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47034088"/>
        <w:docPartObj>
          <w:docPartGallery w:val="Cover Pages"/>
          <w:docPartUnique/>
        </w:docPartObj>
      </w:sdtPr>
      <w:sdtEndPr>
        <w:rPr>
          <w:sz w:val="32"/>
          <w:szCs w:val="32"/>
        </w:rPr>
      </w:sdtEndPr>
      <w:sdtContent>
        <w:p w14:paraId="036B04AE" w14:textId="2D95DFF2" w:rsidR="005B56B7" w:rsidRDefault="005B56B7"/>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5B56B7" w14:paraId="6622890A" w14:textId="77777777">
            <w:sdt>
              <w:sdtPr>
                <w:rPr>
                  <w:color w:val="0F4761" w:themeColor="accent1" w:themeShade="BF"/>
                  <w:sz w:val="24"/>
                  <w:szCs w:val="24"/>
                </w:rPr>
                <w:alias w:val="Company"/>
                <w:id w:val="13406915"/>
                <w:placeholder>
                  <w:docPart w:val="0CD818DF12F34823842F0E017CB4DBF6"/>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3B9F378A" w14:textId="44D4C95E" w:rsidR="005B56B7" w:rsidRDefault="005B56B7">
                    <w:pPr>
                      <w:pStyle w:val="NoSpacing"/>
                      <w:rPr>
                        <w:color w:val="0F4761" w:themeColor="accent1" w:themeShade="BF"/>
                        <w:sz w:val="24"/>
                      </w:rPr>
                    </w:pPr>
                    <w:r>
                      <w:rPr>
                        <w:color w:val="0F4761" w:themeColor="accent1" w:themeShade="BF"/>
                        <w:sz w:val="24"/>
                        <w:szCs w:val="24"/>
                      </w:rPr>
                      <w:t>Central York Jr Panther Cheerleading</w:t>
                    </w:r>
                  </w:p>
                </w:tc>
              </w:sdtContent>
            </w:sdt>
          </w:tr>
          <w:tr w:rsidR="005B56B7" w14:paraId="7AADB885" w14:textId="77777777">
            <w:tc>
              <w:tcPr>
                <w:tcW w:w="7672" w:type="dxa"/>
              </w:tcPr>
              <w:sdt>
                <w:sdtPr>
                  <w:rPr>
                    <w:rFonts w:asciiTheme="majorHAnsi" w:eastAsiaTheme="majorEastAsia" w:hAnsiTheme="majorHAnsi" w:cstheme="majorBidi"/>
                    <w:color w:val="156082" w:themeColor="accent1"/>
                    <w:sz w:val="88"/>
                    <w:szCs w:val="88"/>
                  </w:rPr>
                  <w:alias w:val="Title"/>
                  <w:id w:val="13406919"/>
                  <w:placeholder>
                    <w:docPart w:val="4C8B83D7B59942B4AB3BCAB1CDA19DD6"/>
                  </w:placeholder>
                  <w:dataBinding w:prefixMappings="xmlns:ns0='http://schemas.openxmlformats.org/package/2006/metadata/core-properties' xmlns:ns1='http://purl.org/dc/elements/1.1/'" w:xpath="/ns0:coreProperties[1]/ns1:title[1]" w:storeItemID="{6C3C8BC8-F283-45AE-878A-BAB7291924A1}"/>
                  <w:text/>
                </w:sdtPr>
                <w:sdtContent>
                  <w:p w14:paraId="55F031A7" w14:textId="0869D3EB" w:rsidR="005B56B7" w:rsidRDefault="005B56B7">
                    <w:pPr>
                      <w:pStyle w:val="NoSpacing"/>
                      <w:spacing w:line="216" w:lineRule="auto"/>
                      <w:rPr>
                        <w:rFonts w:asciiTheme="majorHAnsi" w:eastAsiaTheme="majorEastAsia" w:hAnsiTheme="majorHAnsi" w:cstheme="majorBidi"/>
                        <w:color w:val="156082" w:themeColor="accent1"/>
                        <w:sz w:val="88"/>
                        <w:szCs w:val="88"/>
                      </w:rPr>
                    </w:pPr>
                    <w:r>
                      <w:rPr>
                        <w:rFonts w:asciiTheme="majorHAnsi" w:eastAsiaTheme="majorEastAsia" w:hAnsiTheme="majorHAnsi" w:cstheme="majorBidi"/>
                        <w:color w:val="156082" w:themeColor="accent1"/>
                        <w:sz w:val="88"/>
                        <w:szCs w:val="88"/>
                      </w:rPr>
                      <w:t>Rules, Regulations and Guidelines</w:t>
                    </w:r>
                  </w:p>
                </w:sdtContent>
              </w:sdt>
            </w:tc>
          </w:tr>
          <w:tr w:rsidR="005B56B7" w14:paraId="31B78FF3" w14:textId="77777777">
            <w:sdt>
              <w:sdtPr>
                <w:rPr>
                  <w:color w:val="0F4761" w:themeColor="accent1" w:themeShade="BF"/>
                  <w:sz w:val="24"/>
                  <w:szCs w:val="24"/>
                </w:rPr>
                <w:alias w:val="Subtitle"/>
                <w:id w:val="13406923"/>
                <w:placeholder>
                  <w:docPart w:val="C2962E3DD0C0468B8AE92FFFE414EDC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58CB2E2" w14:textId="03CC2906" w:rsidR="005B56B7" w:rsidRDefault="00EF5901">
                    <w:pPr>
                      <w:pStyle w:val="NoSpacing"/>
                      <w:rPr>
                        <w:color w:val="0F4761" w:themeColor="accent1" w:themeShade="BF"/>
                        <w:sz w:val="24"/>
                      </w:rPr>
                    </w:pPr>
                    <w:r>
                      <w:rPr>
                        <w:color w:val="0F4761" w:themeColor="accent1" w:themeShade="BF"/>
                        <w:sz w:val="24"/>
                        <w:szCs w:val="24"/>
                      </w:rPr>
                      <w:t xml:space="preserve">Est. </w:t>
                    </w:r>
                    <w:r w:rsidR="00F816FF">
                      <w:rPr>
                        <w:color w:val="0F4761" w:themeColor="accent1" w:themeShade="BF"/>
                        <w:sz w:val="24"/>
                        <w:szCs w:val="24"/>
                      </w:rPr>
                      <w:t>7</w:t>
                    </w:r>
                    <w:r>
                      <w:rPr>
                        <w:color w:val="0F4761" w:themeColor="accent1" w:themeShade="BF"/>
                        <w:sz w:val="24"/>
                        <w:szCs w:val="24"/>
                      </w:rPr>
                      <w:t>/</w:t>
                    </w:r>
                    <w:r w:rsidR="00F816FF">
                      <w:rPr>
                        <w:color w:val="0F4761" w:themeColor="accent1" w:themeShade="BF"/>
                        <w:sz w:val="24"/>
                        <w:szCs w:val="24"/>
                      </w:rPr>
                      <w:t>8</w:t>
                    </w:r>
                    <w:r>
                      <w:rPr>
                        <w:color w:val="0F4761" w:themeColor="accent1" w:themeShade="BF"/>
                        <w:sz w:val="24"/>
                        <w:szCs w:val="24"/>
                      </w:rPr>
                      <w:t>/2025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5B56B7" w14:paraId="37241838" w14:textId="77777777">
            <w:tc>
              <w:tcPr>
                <w:tcW w:w="7221" w:type="dxa"/>
                <w:tcMar>
                  <w:top w:w="216" w:type="dxa"/>
                  <w:left w:w="115" w:type="dxa"/>
                  <w:bottom w:w="216" w:type="dxa"/>
                  <w:right w:w="115" w:type="dxa"/>
                </w:tcMar>
              </w:tcPr>
              <w:p w14:paraId="703833B2" w14:textId="77777777" w:rsidR="005B56B7" w:rsidRDefault="005B56B7">
                <w:pPr>
                  <w:pStyle w:val="NoSpacing"/>
                  <w:rPr>
                    <w:color w:val="156082" w:themeColor="accent1"/>
                  </w:rPr>
                </w:pPr>
              </w:p>
            </w:tc>
          </w:tr>
        </w:tbl>
        <w:p w14:paraId="6929CB59" w14:textId="2A7A36D2" w:rsidR="005B56B7" w:rsidRDefault="005B56B7">
          <w:pPr>
            <w:rPr>
              <w:sz w:val="32"/>
              <w:szCs w:val="32"/>
            </w:rPr>
          </w:pPr>
          <w:r>
            <w:rPr>
              <w:sz w:val="32"/>
              <w:szCs w:val="32"/>
            </w:rPr>
            <w:br w:type="page"/>
          </w:r>
        </w:p>
      </w:sdtContent>
    </w:sdt>
    <w:p w14:paraId="04128274" w14:textId="0C530D16" w:rsidR="0052559F" w:rsidRDefault="0052559F" w:rsidP="0052559F">
      <w:pPr>
        <w:pStyle w:val="Heading1"/>
      </w:pPr>
      <w:r>
        <w:lastRenderedPageBreak/>
        <w:t>Central York Jr Panthers Cheerleading Program Guidelines</w:t>
      </w:r>
    </w:p>
    <w:p w14:paraId="0304E340" w14:textId="4A4E7DD5" w:rsidR="0052559F" w:rsidRDefault="0052559F" w:rsidP="0052559F">
      <w:r w:rsidRPr="0052559F">
        <w:t>The following rules are adopted by the Central York Jr Panthers Cheerleading program while cheering on the sidelines during youth rec league games. The intent of these rules is to provide an easy-to-understand set of rules for practice and game environments.</w:t>
      </w:r>
    </w:p>
    <w:p w14:paraId="4A71D39A" w14:textId="77777777" w:rsidR="0052559F" w:rsidRDefault="0052559F" w:rsidP="0052559F">
      <w:r w:rsidRPr="00352AC1">
        <w:rPr>
          <w:b/>
          <w:bCs/>
        </w:rPr>
        <w:t>Disclaimer:</w:t>
      </w:r>
      <w:r w:rsidRPr="0052559F">
        <w:t xml:space="preserve"> The Cheer Director and CYJP Board of Directors, together, will have the authority to amend/update or temporarily approve changes based on their discretion or as needed throughout the season.</w:t>
      </w:r>
    </w:p>
    <w:p w14:paraId="7889B575" w14:textId="77777777" w:rsidR="0052559F" w:rsidRDefault="0052559F" w:rsidP="0052559F">
      <w:pPr>
        <w:pStyle w:val="Heading2"/>
      </w:pPr>
      <w:r>
        <w:t>Season Meetings:</w:t>
      </w:r>
    </w:p>
    <w:p w14:paraId="5B7E582E" w14:textId="45C7D40F" w:rsidR="0052559F" w:rsidRDefault="0052559F" w:rsidP="0052559F">
      <w:pPr>
        <w:pStyle w:val="ListParagraph"/>
        <w:numPr>
          <w:ilvl w:val="0"/>
          <w:numId w:val="8"/>
        </w:numPr>
      </w:pPr>
      <w:r w:rsidRPr="0052559F">
        <w:t>Mandatory Uniform Try-On Dates (dates TBD</w:t>
      </w:r>
      <w:r w:rsidR="00381C99">
        <w:t>; Fall Season Only</w:t>
      </w:r>
      <w:r w:rsidRPr="0052559F">
        <w:t>)</w:t>
      </w:r>
    </w:p>
    <w:p w14:paraId="476C70E3" w14:textId="77777777" w:rsidR="0052559F" w:rsidRDefault="0052559F" w:rsidP="0052559F">
      <w:pPr>
        <w:pStyle w:val="ListParagraph"/>
        <w:numPr>
          <w:ilvl w:val="0"/>
          <w:numId w:val="8"/>
        </w:numPr>
      </w:pPr>
      <w:r w:rsidRPr="0052559F">
        <w:t>Mandatory Coaches Meeting</w:t>
      </w:r>
    </w:p>
    <w:p w14:paraId="66E6F62D" w14:textId="77777777" w:rsidR="0052559F" w:rsidRDefault="0052559F" w:rsidP="0052559F">
      <w:pPr>
        <w:pStyle w:val="ListParagraph"/>
        <w:numPr>
          <w:ilvl w:val="0"/>
          <w:numId w:val="8"/>
        </w:numPr>
      </w:pPr>
      <w:r w:rsidRPr="0052559F">
        <w:t>Mandatory Parents Meeting</w:t>
      </w:r>
    </w:p>
    <w:p w14:paraId="0CE46894" w14:textId="6FE4BEB1" w:rsidR="0052559F" w:rsidRDefault="0052559F" w:rsidP="0052559F">
      <w:pPr>
        <w:pStyle w:val="ListParagraph"/>
        <w:numPr>
          <w:ilvl w:val="0"/>
          <w:numId w:val="8"/>
        </w:numPr>
      </w:pPr>
      <w:r w:rsidRPr="0052559F">
        <w:t>Mandatory Pre-Season Camp (two weeks</w:t>
      </w:r>
      <w:r w:rsidR="00F02F6C">
        <w:t>; Fall Season Only</w:t>
      </w:r>
      <w:r w:rsidRPr="0052559F">
        <w:t>)</w:t>
      </w:r>
    </w:p>
    <w:p w14:paraId="07800CE2" w14:textId="5102FC45" w:rsidR="0052559F" w:rsidRDefault="0052559F" w:rsidP="0052559F">
      <w:pPr>
        <w:pStyle w:val="ListParagraph"/>
        <w:numPr>
          <w:ilvl w:val="0"/>
          <w:numId w:val="8"/>
        </w:numPr>
      </w:pPr>
      <w:r w:rsidRPr="0052559F">
        <w:t>Mandatory Uniform Turn in Dates (dates TBD)</w:t>
      </w:r>
    </w:p>
    <w:p w14:paraId="385CEEDB" w14:textId="77777777" w:rsidR="0052559F" w:rsidRDefault="0052559F" w:rsidP="0052559F">
      <w:pPr>
        <w:pStyle w:val="Heading2"/>
      </w:pPr>
      <w:r>
        <w:t>General Rules for ALL Levels:</w:t>
      </w:r>
    </w:p>
    <w:p w14:paraId="17C8B7FA" w14:textId="22E48F70" w:rsidR="005378F9" w:rsidRDefault="00496AA6" w:rsidP="00074174">
      <w:pPr>
        <w:pStyle w:val="ListParagraph"/>
        <w:numPr>
          <w:ilvl w:val="0"/>
          <w:numId w:val="1"/>
        </w:numPr>
        <w:spacing w:after="0"/>
      </w:pPr>
      <w:r>
        <w:t>Practice</w:t>
      </w:r>
      <w:r w:rsidR="002C77BA">
        <w:t xml:space="preserve"> and games are considered mandatory.  If you will not be in attendance, you must reach out to the appropriate coach </w:t>
      </w:r>
      <w:r w:rsidR="005378F9">
        <w:t xml:space="preserve">and notify them as soon as feasible. </w:t>
      </w:r>
      <w:r w:rsidR="00F00F22">
        <w:t>To</w:t>
      </w:r>
      <w:r w:rsidR="005378F9">
        <w:t xml:space="preserve"> be included in stunts during games, the athlete must have participated in practice and prior to the game warmups.  If the athlete is not present, a substitute </w:t>
      </w:r>
      <w:r w:rsidR="00F01DD9">
        <w:t xml:space="preserve">may be utilized. </w:t>
      </w:r>
    </w:p>
    <w:p w14:paraId="1D756B43" w14:textId="54D9205C" w:rsidR="00074174" w:rsidRDefault="00074174" w:rsidP="004A437A">
      <w:pPr>
        <w:pStyle w:val="ListParagraph"/>
        <w:numPr>
          <w:ilvl w:val="0"/>
          <w:numId w:val="1"/>
        </w:numPr>
        <w:spacing w:after="0"/>
      </w:pPr>
      <w:r>
        <w:t>All cheer coaches mu</w:t>
      </w:r>
      <w:r w:rsidR="00CB3A33">
        <w:t>st</w:t>
      </w:r>
      <w:r>
        <w:t xml:space="preserve"> have current background screenings and have provided copies to the Cheer Director</w:t>
      </w:r>
      <w:r w:rsidR="00734487">
        <w:t xml:space="preserve"> prior to first practice</w:t>
      </w:r>
      <w:r>
        <w:t xml:space="preserve">. </w:t>
      </w:r>
      <w:r w:rsidR="00D732C7">
        <w:t xml:space="preserve"> If required</w:t>
      </w:r>
      <w:r w:rsidR="004A437A">
        <w:t xml:space="preserve"> by the league, a</w:t>
      </w:r>
      <w:r w:rsidR="004A437A" w:rsidRPr="00074174">
        <w:t xml:space="preserve">ll cheer staff must wear their badges visibly at all activities, events, practices and games. </w:t>
      </w:r>
    </w:p>
    <w:p w14:paraId="2995B1A3" w14:textId="36D047D1" w:rsidR="0046387B" w:rsidRPr="00074174" w:rsidRDefault="0046387B" w:rsidP="00074174">
      <w:pPr>
        <w:pStyle w:val="ListParagraph"/>
        <w:numPr>
          <w:ilvl w:val="0"/>
          <w:numId w:val="1"/>
        </w:numPr>
        <w:spacing w:after="0"/>
      </w:pPr>
      <w:r w:rsidRPr="0046387B">
        <w:t xml:space="preserve">All </w:t>
      </w:r>
      <w:r w:rsidR="00D732C7" w:rsidRPr="0046387B">
        <w:t>legal skills</w:t>
      </w:r>
      <w:r w:rsidRPr="0046387B">
        <w:t xml:space="preserve"> for sideline cheering can be performed on artificial/live grass, rubberized track, indoor basketball court or a </w:t>
      </w:r>
      <w:r w:rsidR="004A437A" w:rsidRPr="0046387B">
        <w:t>mated</w:t>
      </w:r>
      <w:r w:rsidRPr="00074174">
        <w:t xml:space="preserve"> surface. No skills are allowed on asphalt, concrete or any other similar surface.</w:t>
      </w:r>
    </w:p>
    <w:p w14:paraId="601EA63A" w14:textId="3E63FE2F" w:rsidR="0046387B" w:rsidRPr="00074174" w:rsidRDefault="0046387B" w:rsidP="00074174">
      <w:pPr>
        <w:pStyle w:val="ListParagraph"/>
        <w:numPr>
          <w:ilvl w:val="0"/>
          <w:numId w:val="1"/>
        </w:numPr>
        <w:spacing w:after="0"/>
      </w:pPr>
      <w:r w:rsidRPr="00074174">
        <w:t>Fingernails, including artificial nails, must be kept short, near the end of the fingers.</w:t>
      </w:r>
    </w:p>
    <w:p w14:paraId="752D9E14" w14:textId="4C4437A5" w:rsidR="0046387B" w:rsidRPr="00074174" w:rsidRDefault="0046387B" w:rsidP="00074174">
      <w:pPr>
        <w:pStyle w:val="ListParagraph"/>
        <w:numPr>
          <w:ilvl w:val="0"/>
          <w:numId w:val="1"/>
        </w:numPr>
        <w:spacing w:after="0"/>
      </w:pPr>
      <w:r w:rsidRPr="0046387B">
        <w:t>Hair must be worn in a manner that is appropriate for the activity involved. Hair devices and accessories must be secure. In general,</w:t>
      </w:r>
      <w:r w:rsidRPr="00074174">
        <w:t xml:space="preserve"> hair should be pulled back away from the face and secured.</w:t>
      </w:r>
    </w:p>
    <w:p w14:paraId="2053E2FC" w14:textId="43FCF529" w:rsidR="0046387B" w:rsidRPr="00074174" w:rsidRDefault="0046387B" w:rsidP="00074174">
      <w:pPr>
        <w:pStyle w:val="ListParagraph"/>
        <w:numPr>
          <w:ilvl w:val="0"/>
          <w:numId w:val="1"/>
        </w:numPr>
        <w:spacing w:after="0"/>
      </w:pPr>
      <w:r w:rsidRPr="00074174">
        <w:t>Necklaces, bracelets and hoop earrings are not permitted.  Only plain basic stud earrings are allowed. A religious medal without a chain is allowed but must be taped and worn under the uniform. A medical</w:t>
      </w:r>
      <w:r w:rsidRPr="00074174">
        <w:rPr>
          <w:rFonts w:ascii="Cambria Math" w:hAnsi="Cambria Math" w:cs="Cambria Math"/>
        </w:rPr>
        <w:t>‐</w:t>
      </w:r>
      <w:r w:rsidRPr="00074174">
        <w:t>alert medal must be taped and may be visible.</w:t>
      </w:r>
    </w:p>
    <w:p w14:paraId="53575A1F" w14:textId="168D35A5" w:rsidR="0046387B" w:rsidRPr="00074174" w:rsidRDefault="0046387B" w:rsidP="00074174">
      <w:pPr>
        <w:pStyle w:val="ListParagraph"/>
        <w:numPr>
          <w:ilvl w:val="0"/>
          <w:numId w:val="1"/>
        </w:numPr>
        <w:spacing w:after="0"/>
      </w:pPr>
      <w:r w:rsidRPr="00074174">
        <w:t>Participants must not chew gum or have candy in their mouths during practice</w:t>
      </w:r>
      <w:r w:rsidR="007B07C3">
        <w:t>s or games</w:t>
      </w:r>
      <w:r w:rsidRPr="00074174">
        <w:t>.</w:t>
      </w:r>
    </w:p>
    <w:p w14:paraId="1E8BAC48" w14:textId="313855D5" w:rsidR="0046387B" w:rsidRDefault="0046387B" w:rsidP="00074174">
      <w:pPr>
        <w:pStyle w:val="ListParagraph"/>
        <w:numPr>
          <w:ilvl w:val="0"/>
          <w:numId w:val="1"/>
        </w:numPr>
        <w:spacing w:after="0"/>
      </w:pPr>
      <w:r w:rsidRPr="0046387B">
        <w:t>The only props allowed to be used are megaphones, poms, signs and flags. The only props allowed to be used while in stunts or</w:t>
      </w:r>
      <w:r w:rsidRPr="00074174">
        <w:t xml:space="preserve"> </w:t>
      </w:r>
      <w:r w:rsidRPr="0046387B">
        <w:t>pyramids are poms or signs in use by the top person only. A top can hand a sign to a base or spotter with the intent of immediately</w:t>
      </w:r>
      <w:r w:rsidRPr="00074174">
        <w:t xml:space="preserve"> releasing it to the ground </w:t>
      </w:r>
      <w:r w:rsidR="00074174" w:rsidRPr="00074174">
        <w:t>if</w:t>
      </w:r>
      <w:r w:rsidRPr="00074174">
        <w:t xml:space="preserve"> the top is not extended.</w:t>
      </w:r>
      <w:r w:rsidR="000F27E9">
        <w:t xml:space="preserve"> Props must be approved and/or provided by </w:t>
      </w:r>
      <w:r w:rsidR="00820872">
        <w:t xml:space="preserve">Cheer Director or </w:t>
      </w:r>
      <w:r w:rsidR="000F27E9">
        <w:t>CYJP directly.</w:t>
      </w:r>
    </w:p>
    <w:p w14:paraId="53381CDF" w14:textId="4D55BC34" w:rsidR="00074174" w:rsidRDefault="00074174" w:rsidP="00074174">
      <w:pPr>
        <w:pStyle w:val="ListParagraph"/>
        <w:numPr>
          <w:ilvl w:val="0"/>
          <w:numId w:val="1"/>
        </w:numPr>
        <w:spacing w:after="0"/>
      </w:pPr>
      <w:r w:rsidRPr="00074174">
        <w:t xml:space="preserve">Sponsors/coaches must recognize their squad's specific ability level and must limit the squad's activities accordingly. "Ability level" refers to the squad's talents, and individuals </w:t>
      </w:r>
      <w:r w:rsidRPr="00074174">
        <w:lastRenderedPageBreak/>
        <w:t>should not be pressed to perform activities until safely perfected.</w:t>
      </w:r>
      <w:r w:rsidR="000D2613">
        <w:t xml:space="preserve"> Coaches are to consult with </w:t>
      </w:r>
      <w:r w:rsidR="00AD1D26">
        <w:t>the Cheer</w:t>
      </w:r>
      <w:r w:rsidR="000D2613">
        <w:t xml:space="preserve"> Director and even possibly the CYJP </w:t>
      </w:r>
      <w:r w:rsidR="00254262">
        <w:t>B</w:t>
      </w:r>
      <w:r w:rsidR="000D2613">
        <w:t xml:space="preserve">oard when appropriate for levels of stunts and </w:t>
      </w:r>
      <w:r w:rsidR="001161CF">
        <w:t>squad’s</w:t>
      </w:r>
      <w:r w:rsidR="000D2613">
        <w:t xml:space="preserve"> capabilities.</w:t>
      </w:r>
    </w:p>
    <w:p w14:paraId="751CCEEF" w14:textId="77777777" w:rsidR="00074174" w:rsidRPr="00854CD3" w:rsidRDefault="00074174" w:rsidP="00074174">
      <w:pPr>
        <w:pStyle w:val="ListParagraph"/>
        <w:numPr>
          <w:ilvl w:val="0"/>
          <w:numId w:val="1"/>
        </w:numPr>
        <w:spacing w:after="0"/>
      </w:pPr>
      <w:r w:rsidRPr="00854CD3">
        <w:t>Any participant who exhibits signs, symptoms, or behavior consistent with a concussion (such as loss of consciousness, headache, dizziness, confusion, or balance problems) shall be immediately removed from the activity/practice/event/game and shall not return to play until cleared by an appropriate health-care professional.</w:t>
      </w:r>
    </w:p>
    <w:p w14:paraId="3EB2BF47" w14:textId="6D754D79" w:rsidR="00854CD3" w:rsidRDefault="00854CD3" w:rsidP="00854CD3">
      <w:pPr>
        <w:pStyle w:val="ListParagraph"/>
        <w:numPr>
          <w:ilvl w:val="0"/>
          <w:numId w:val="1"/>
        </w:numPr>
        <w:spacing w:after="0"/>
      </w:pPr>
      <w:r w:rsidRPr="00854CD3">
        <w:t xml:space="preserve">When the area where the cheer squad is participating whether it is an activity/event/game/practice is considered damp and/or wet, either from rain or other unknown influence(s), then stunting will be prohibited until the area is deemed dry and safe for stunting. All </w:t>
      </w:r>
      <w:r w:rsidR="00E23CC3">
        <w:t>c</w:t>
      </w:r>
      <w:r w:rsidRPr="00854CD3">
        <w:t xml:space="preserve">heer </w:t>
      </w:r>
      <w:r w:rsidR="00E23CC3">
        <w:t>c</w:t>
      </w:r>
      <w:r w:rsidRPr="00854CD3">
        <w:t>oaches should take caution in deciding if the wet area is safe for jumping.</w:t>
      </w:r>
    </w:p>
    <w:p w14:paraId="2B13917F" w14:textId="383506C7" w:rsidR="003D3644" w:rsidRDefault="003D3644" w:rsidP="00854CD3">
      <w:pPr>
        <w:pStyle w:val="ListParagraph"/>
        <w:numPr>
          <w:ilvl w:val="0"/>
          <w:numId w:val="1"/>
        </w:numPr>
        <w:spacing w:after="0"/>
      </w:pPr>
      <w:r>
        <w:t xml:space="preserve">Tumbling and stunt mats should be </w:t>
      </w:r>
      <w:r w:rsidR="00AD1D26">
        <w:t>always used</w:t>
      </w:r>
      <w:r>
        <w:t xml:space="preserve"> during practices</w:t>
      </w:r>
      <w:r w:rsidR="006406CF">
        <w:t xml:space="preserve"> when actively working on either of those activities.</w:t>
      </w:r>
    </w:p>
    <w:p w14:paraId="707A9105" w14:textId="0B480FA6" w:rsidR="00BB2E50" w:rsidRDefault="00792E95" w:rsidP="00854CD3">
      <w:pPr>
        <w:pStyle w:val="ListParagraph"/>
        <w:numPr>
          <w:ilvl w:val="0"/>
          <w:numId w:val="1"/>
        </w:numPr>
        <w:spacing w:after="0"/>
      </w:pPr>
      <w:r>
        <w:t xml:space="preserve">Incidents other than minor first aid will be reported to the Cheer Director using an incident report form.  Depending on the severity of the incident, </w:t>
      </w:r>
      <w:r w:rsidR="00AD1D26">
        <w:t>the CYJP</w:t>
      </w:r>
      <w:r>
        <w:t xml:space="preserve"> Board will be involved.  Any incidents wil</w:t>
      </w:r>
      <w:r w:rsidR="001B4FED">
        <w:t>l prompt notice to parents at pick up from event, or if needed, require parent interventio</w:t>
      </w:r>
      <w:r w:rsidR="00EF7DE1">
        <w:t>n immediately following incident.</w:t>
      </w:r>
    </w:p>
    <w:p w14:paraId="2ECAF9CF" w14:textId="223FDA3F" w:rsidR="008B6FAB" w:rsidRPr="00854CD3" w:rsidRDefault="00F07722" w:rsidP="00854CD3">
      <w:pPr>
        <w:pStyle w:val="ListParagraph"/>
        <w:numPr>
          <w:ilvl w:val="0"/>
          <w:numId w:val="1"/>
        </w:numPr>
        <w:spacing w:after="0"/>
      </w:pPr>
      <w:r>
        <w:t xml:space="preserve">We expect cheerleaders and parents to be respectful during practices, games and towards opposing teams.  </w:t>
      </w:r>
      <w:r w:rsidR="00171B05">
        <w:t xml:space="preserve">Cheerleaders should </w:t>
      </w:r>
      <w:r w:rsidR="00AD1D26">
        <w:t>always have their listening ears on</w:t>
      </w:r>
      <w:r w:rsidR="002A4079">
        <w:t xml:space="preserve"> for coaches and parent volunteers.  It is imperative that we maintain a safe </w:t>
      </w:r>
      <w:r w:rsidR="006D2C11">
        <w:t xml:space="preserve">and inclusive environment for </w:t>
      </w:r>
      <w:r w:rsidR="00AD1D26">
        <w:t>all</w:t>
      </w:r>
      <w:r w:rsidR="006D2C11">
        <w:t xml:space="preserve"> our members. </w:t>
      </w:r>
      <w:r w:rsidR="00063CCE">
        <w:t>If behavior becomes an issue, the Cheer Director, with possible involvement from the CYJP Board will intervene</w:t>
      </w:r>
      <w:r w:rsidR="00922838">
        <w:t xml:space="preserve"> and provide warnings, and eventually dismissal from the program.</w:t>
      </w:r>
    </w:p>
    <w:p w14:paraId="4C31E203" w14:textId="77777777" w:rsidR="00074174" w:rsidRPr="00074174" w:rsidRDefault="00074174" w:rsidP="001A22EB">
      <w:pPr>
        <w:pStyle w:val="ListParagraph"/>
        <w:spacing w:after="0"/>
      </w:pPr>
    </w:p>
    <w:p w14:paraId="2DA2DF1A" w14:textId="326C7BDE" w:rsidR="00763856" w:rsidRDefault="00763856">
      <w:r>
        <w:br w:type="page"/>
      </w:r>
    </w:p>
    <w:p w14:paraId="6A2CDE04" w14:textId="339B2864" w:rsidR="0046387B" w:rsidRPr="0046387B" w:rsidRDefault="0046387B" w:rsidP="00074174">
      <w:pPr>
        <w:spacing w:after="0"/>
        <w:rPr>
          <w:b/>
          <w:bCs/>
          <w:u w:val="single"/>
        </w:rPr>
      </w:pPr>
      <w:r w:rsidRPr="0046387B">
        <w:rPr>
          <w:b/>
          <w:bCs/>
          <w:u w:val="single"/>
        </w:rPr>
        <w:lastRenderedPageBreak/>
        <w:t xml:space="preserve">Definitions </w:t>
      </w:r>
      <w:r w:rsidRPr="00074174">
        <w:rPr>
          <w:b/>
          <w:bCs/>
          <w:u w:val="single"/>
        </w:rPr>
        <w:t>(Photos Available</w:t>
      </w:r>
      <w:r w:rsidRPr="0046387B">
        <w:rPr>
          <w:b/>
          <w:bCs/>
          <w:u w:val="single"/>
        </w:rPr>
        <w:t>):</w:t>
      </w:r>
    </w:p>
    <w:p w14:paraId="564E268E" w14:textId="77777777" w:rsidR="0046387B" w:rsidRPr="0046387B" w:rsidRDefault="0046387B" w:rsidP="00074174">
      <w:pPr>
        <w:spacing w:after="0"/>
      </w:pPr>
      <w:r w:rsidRPr="0046387B">
        <w:rPr>
          <w:b/>
          <w:bCs/>
        </w:rPr>
        <w:t>Base:</w:t>
      </w:r>
      <w:r w:rsidRPr="0046387B">
        <w:t xml:space="preserve"> A person in direct weight</w:t>
      </w:r>
      <w:r w:rsidRPr="0046387B">
        <w:rPr>
          <w:rFonts w:ascii="Cambria Math" w:hAnsi="Cambria Math" w:cs="Cambria Math"/>
        </w:rPr>
        <w:t>‐</w:t>
      </w:r>
      <w:r w:rsidRPr="0046387B">
        <w:t>bearing contact with the performing surface who provides primary support for another person.</w:t>
      </w:r>
    </w:p>
    <w:p w14:paraId="5676FE68" w14:textId="6CB2D860" w:rsidR="0046387B" w:rsidRPr="0046387B" w:rsidRDefault="0046387B" w:rsidP="00074174">
      <w:pPr>
        <w:spacing w:after="0"/>
      </w:pPr>
      <w:r w:rsidRPr="0046387B">
        <w:rPr>
          <w:b/>
          <w:bCs/>
        </w:rPr>
        <w:t>Cradle:</w:t>
      </w:r>
      <w:r w:rsidRPr="0046387B">
        <w:t xml:space="preserve"> A dismount from a partner stunt, pyramid or toss in which the catch is completed below shoulder level height by a base or bases</w:t>
      </w:r>
      <w:r w:rsidRPr="00074174">
        <w:t xml:space="preserve"> </w:t>
      </w:r>
      <w:r w:rsidRPr="0046387B">
        <w:t>with the top person in a face</w:t>
      </w:r>
      <w:r w:rsidRPr="0046387B">
        <w:rPr>
          <w:rFonts w:ascii="Cambria Math" w:hAnsi="Cambria Math" w:cs="Cambria Math"/>
        </w:rPr>
        <w:t>‐</w:t>
      </w:r>
      <w:r w:rsidRPr="0046387B">
        <w:t>up open</w:t>
      </w:r>
      <w:r w:rsidRPr="0046387B">
        <w:rPr>
          <w:rFonts w:ascii="Cambria Math" w:hAnsi="Cambria Math" w:cs="Cambria Math"/>
        </w:rPr>
        <w:t>‐</w:t>
      </w:r>
      <w:r w:rsidRPr="0046387B">
        <w:t>pike position.</w:t>
      </w:r>
    </w:p>
    <w:p w14:paraId="2E0AC5F5" w14:textId="77777777" w:rsidR="0046387B" w:rsidRPr="0046387B" w:rsidRDefault="0046387B" w:rsidP="00074174">
      <w:pPr>
        <w:spacing w:after="0"/>
      </w:pPr>
      <w:r w:rsidRPr="0046387B">
        <w:rPr>
          <w:b/>
          <w:bCs/>
        </w:rPr>
        <w:t>Dismount:</w:t>
      </w:r>
      <w:r w:rsidRPr="0046387B">
        <w:t xml:space="preserve"> Ending a stunt by releasing a top person to the performing surface or a cradle position.</w:t>
      </w:r>
    </w:p>
    <w:p w14:paraId="6E590A3D" w14:textId="77777777" w:rsidR="0046387B" w:rsidRPr="0046387B" w:rsidRDefault="0046387B" w:rsidP="00074174">
      <w:pPr>
        <w:spacing w:after="0"/>
      </w:pPr>
      <w:r w:rsidRPr="0046387B">
        <w:rPr>
          <w:b/>
          <w:bCs/>
        </w:rPr>
        <w:t>Extension:</w:t>
      </w:r>
      <w:r w:rsidRPr="0046387B">
        <w:t xml:space="preserve"> An extended stunt in which the top has both feet in the hands of a base(s).</w:t>
      </w:r>
    </w:p>
    <w:p w14:paraId="68EAB5E0" w14:textId="352F48E2" w:rsidR="0046387B" w:rsidRPr="0046387B" w:rsidRDefault="0046387B" w:rsidP="00074174">
      <w:pPr>
        <w:spacing w:after="0"/>
      </w:pPr>
      <w:r w:rsidRPr="0046387B">
        <w:rPr>
          <w:b/>
          <w:bCs/>
        </w:rPr>
        <w:t>Hitch Body Position:</w:t>
      </w:r>
      <w:r w:rsidRPr="0046387B">
        <w:t xml:space="preserve"> A single</w:t>
      </w:r>
      <w:r w:rsidRPr="0046387B">
        <w:rPr>
          <w:rFonts w:ascii="Cambria Math" w:hAnsi="Cambria Math" w:cs="Cambria Math"/>
        </w:rPr>
        <w:t>‐</w:t>
      </w:r>
      <w:r w:rsidRPr="0046387B">
        <w:t xml:space="preserve">leg stunt where the leg </w:t>
      </w:r>
      <w:r w:rsidR="00956B44" w:rsidRPr="0046387B">
        <w:t>is not</w:t>
      </w:r>
      <w:r w:rsidRPr="0046387B">
        <w:t xml:space="preserve"> providing support is in a liberty type position and </w:t>
      </w:r>
      <w:r w:rsidR="00074174" w:rsidRPr="0046387B">
        <w:t>the</w:t>
      </w:r>
      <w:r w:rsidRPr="0046387B">
        <w:t xml:space="preserve"> hip is open.</w:t>
      </w:r>
    </w:p>
    <w:p w14:paraId="0F504BFD" w14:textId="77777777" w:rsidR="0046387B" w:rsidRPr="0046387B" w:rsidRDefault="0046387B" w:rsidP="00074174">
      <w:pPr>
        <w:spacing w:after="0"/>
      </w:pPr>
      <w:r w:rsidRPr="0046387B">
        <w:rPr>
          <w:b/>
          <w:bCs/>
        </w:rPr>
        <w:t>Inverted Position:</w:t>
      </w:r>
      <w:r w:rsidRPr="0046387B">
        <w:t xml:space="preserve"> Shoulders are below the waist.</w:t>
      </w:r>
    </w:p>
    <w:p w14:paraId="411440B3" w14:textId="0C147CFC" w:rsidR="0046387B" w:rsidRPr="0046387B" w:rsidRDefault="0046387B" w:rsidP="00074174">
      <w:pPr>
        <w:spacing w:after="0"/>
      </w:pPr>
      <w:r w:rsidRPr="0046387B">
        <w:rPr>
          <w:b/>
          <w:bCs/>
        </w:rPr>
        <w:t>Liberty:</w:t>
      </w:r>
      <w:r w:rsidRPr="0046387B">
        <w:t xml:space="preserve"> A multi</w:t>
      </w:r>
      <w:r w:rsidRPr="0046387B">
        <w:rPr>
          <w:rFonts w:ascii="Cambria Math" w:hAnsi="Cambria Math" w:cs="Cambria Math"/>
        </w:rPr>
        <w:t>‐</w:t>
      </w:r>
      <w:r w:rsidRPr="0046387B">
        <w:t>based, single</w:t>
      </w:r>
      <w:r w:rsidRPr="0046387B">
        <w:rPr>
          <w:rFonts w:ascii="Cambria Math" w:hAnsi="Cambria Math" w:cs="Cambria Math"/>
        </w:rPr>
        <w:t>‐</w:t>
      </w:r>
      <w:r w:rsidRPr="0046387B">
        <w:t>leg stunt where the leg not providing support is pulled to approximately a 90</w:t>
      </w:r>
      <w:r w:rsidRPr="0046387B">
        <w:rPr>
          <w:rFonts w:ascii="Cambria Math" w:hAnsi="Cambria Math" w:cs="Cambria Math"/>
        </w:rPr>
        <w:t>‐</w:t>
      </w:r>
      <w:r w:rsidRPr="0046387B">
        <w:t>degree angle with the hips of</w:t>
      </w:r>
      <w:r w:rsidRPr="00074174">
        <w:t xml:space="preserve"> </w:t>
      </w:r>
      <w:r w:rsidRPr="0046387B">
        <w:t>the athlete performing the skill, including the hitch variation.</w:t>
      </w:r>
    </w:p>
    <w:p w14:paraId="23812C16" w14:textId="4BD77C5A" w:rsidR="0046387B" w:rsidRPr="00074174" w:rsidRDefault="0046387B" w:rsidP="00074174">
      <w:pPr>
        <w:spacing w:after="0"/>
      </w:pPr>
      <w:r w:rsidRPr="0046387B">
        <w:rPr>
          <w:b/>
          <w:bCs/>
        </w:rPr>
        <w:t>Toss:</w:t>
      </w:r>
      <w:r w:rsidRPr="0046387B">
        <w:t xml:space="preserve"> A release stunt in which the base(s) begin underneath the top person’s foot/feet and execute a throwing motion from below</w:t>
      </w:r>
      <w:r w:rsidRPr="00074174">
        <w:t xml:space="preserve"> shoulder level to increase the height of the top person. The top person becomes free from all bases, spotters, posts or bracers.</w:t>
      </w:r>
    </w:p>
    <w:p w14:paraId="066BEE54" w14:textId="77777777" w:rsidR="0046387B" w:rsidRPr="00074174" w:rsidRDefault="0046387B" w:rsidP="00074174">
      <w:pPr>
        <w:spacing w:after="0"/>
      </w:pPr>
    </w:p>
    <w:tbl>
      <w:tblPr>
        <w:tblStyle w:val="TableGrid"/>
        <w:tblW w:w="9535" w:type="dxa"/>
        <w:tblLook w:val="04A0" w:firstRow="1" w:lastRow="0" w:firstColumn="1" w:lastColumn="0" w:noHBand="0" w:noVBand="1"/>
      </w:tblPr>
      <w:tblGrid>
        <w:gridCol w:w="1850"/>
        <w:gridCol w:w="2561"/>
        <w:gridCol w:w="2562"/>
        <w:gridCol w:w="2562"/>
      </w:tblGrid>
      <w:tr w:rsidR="00FB04CD" w:rsidRPr="00074174" w14:paraId="24D8C752" w14:textId="77777777" w:rsidTr="00FB04CD">
        <w:tc>
          <w:tcPr>
            <w:tcW w:w="1850" w:type="dxa"/>
          </w:tcPr>
          <w:p w14:paraId="1AEFD34A" w14:textId="2403BE09" w:rsidR="00FB04CD" w:rsidRPr="00074174" w:rsidRDefault="00FB04CD" w:rsidP="00074174">
            <w:pPr>
              <w:rPr>
                <w:b/>
                <w:bCs/>
              </w:rPr>
            </w:pPr>
            <w:r w:rsidRPr="00074174">
              <w:rPr>
                <w:b/>
                <w:bCs/>
              </w:rPr>
              <w:t>Category</w:t>
            </w:r>
          </w:p>
        </w:tc>
        <w:tc>
          <w:tcPr>
            <w:tcW w:w="2561" w:type="dxa"/>
          </w:tcPr>
          <w:p w14:paraId="045B9801" w14:textId="77777777" w:rsidR="00FB04CD" w:rsidRDefault="00FB04CD" w:rsidP="00074174">
            <w:pPr>
              <w:rPr>
                <w:b/>
                <w:bCs/>
              </w:rPr>
            </w:pPr>
            <w:r w:rsidRPr="00074174">
              <w:rPr>
                <w:b/>
                <w:bCs/>
              </w:rPr>
              <w:t>Rink</w:t>
            </w:r>
            <w:r>
              <w:rPr>
                <w:b/>
                <w:bCs/>
              </w:rPr>
              <w:t xml:space="preserve"> </w:t>
            </w:r>
          </w:p>
          <w:p w14:paraId="1EAEB280" w14:textId="0B20CCC0" w:rsidR="00FB04CD" w:rsidRPr="00074174" w:rsidRDefault="00FB04CD" w:rsidP="00074174">
            <w:pPr>
              <w:rPr>
                <w:b/>
                <w:bCs/>
              </w:rPr>
            </w:pPr>
            <w:r>
              <w:rPr>
                <w:b/>
                <w:bCs/>
              </w:rPr>
              <w:t>(Grades K-2)</w:t>
            </w:r>
          </w:p>
        </w:tc>
        <w:tc>
          <w:tcPr>
            <w:tcW w:w="2562" w:type="dxa"/>
          </w:tcPr>
          <w:p w14:paraId="1D332F97" w14:textId="77777777" w:rsidR="00FB04CD" w:rsidRDefault="00FB04CD" w:rsidP="00074174">
            <w:pPr>
              <w:rPr>
                <w:b/>
                <w:bCs/>
              </w:rPr>
            </w:pPr>
            <w:r w:rsidRPr="00074174">
              <w:rPr>
                <w:b/>
                <w:bCs/>
              </w:rPr>
              <w:t>Pony</w:t>
            </w:r>
            <w:r>
              <w:rPr>
                <w:b/>
                <w:bCs/>
              </w:rPr>
              <w:t xml:space="preserve"> </w:t>
            </w:r>
          </w:p>
          <w:p w14:paraId="2F028DED" w14:textId="5E23C46B" w:rsidR="00FB04CD" w:rsidRPr="00074174" w:rsidRDefault="00FB04CD" w:rsidP="00074174">
            <w:pPr>
              <w:rPr>
                <w:b/>
                <w:bCs/>
              </w:rPr>
            </w:pPr>
            <w:r>
              <w:rPr>
                <w:b/>
                <w:bCs/>
              </w:rPr>
              <w:t>(Grades 3-4)</w:t>
            </w:r>
          </w:p>
        </w:tc>
        <w:tc>
          <w:tcPr>
            <w:tcW w:w="2562" w:type="dxa"/>
          </w:tcPr>
          <w:p w14:paraId="7DD11378" w14:textId="77777777" w:rsidR="00FB04CD" w:rsidRDefault="00FB04CD" w:rsidP="00074174">
            <w:pPr>
              <w:rPr>
                <w:b/>
                <w:bCs/>
              </w:rPr>
            </w:pPr>
            <w:r w:rsidRPr="00074174">
              <w:rPr>
                <w:b/>
                <w:bCs/>
              </w:rPr>
              <w:t>Midget</w:t>
            </w:r>
          </w:p>
          <w:p w14:paraId="100B8422" w14:textId="085FD315" w:rsidR="00FB04CD" w:rsidRPr="00074174" w:rsidRDefault="00FB04CD" w:rsidP="00074174">
            <w:pPr>
              <w:rPr>
                <w:b/>
                <w:bCs/>
              </w:rPr>
            </w:pPr>
            <w:r>
              <w:rPr>
                <w:b/>
                <w:bCs/>
              </w:rPr>
              <w:t>(Grades 5-7)</w:t>
            </w:r>
          </w:p>
        </w:tc>
      </w:tr>
      <w:tr w:rsidR="00FB04CD" w:rsidRPr="00074174" w14:paraId="0E191366" w14:textId="77777777" w:rsidTr="00FB04CD">
        <w:tc>
          <w:tcPr>
            <w:tcW w:w="1850" w:type="dxa"/>
          </w:tcPr>
          <w:p w14:paraId="2B636CC2" w14:textId="7147E10B" w:rsidR="00FB04CD" w:rsidRPr="00074174" w:rsidRDefault="00FB04CD" w:rsidP="00074174">
            <w:pPr>
              <w:rPr>
                <w:b/>
                <w:bCs/>
              </w:rPr>
            </w:pPr>
            <w:r w:rsidRPr="00074174">
              <w:rPr>
                <w:b/>
                <w:bCs/>
              </w:rPr>
              <w:t>Jumps</w:t>
            </w:r>
          </w:p>
        </w:tc>
        <w:tc>
          <w:tcPr>
            <w:tcW w:w="2561" w:type="dxa"/>
          </w:tcPr>
          <w:p w14:paraId="39D1EF05" w14:textId="0E59E6D8" w:rsidR="00FB04CD" w:rsidRPr="00074174" w:rsidRDefault="00FB04CD" w:rsidP="002547E2">
            <w:r w:rsidRPr="00173846">
              <w:t>All jumps and jump combinations</w:t>
            </w:r>
            <w:r w:rsidR="002547E2">
              <w:t xml:space="preserve"> </w:t>
            </w:r>
            <w:r w:rsidRPr="00074174">
              <w:t>allowed.</w:t>
            </w:r>
          </w:p>
        </w:tc>
        <w:tc>
          <w:tcPr>
            <w:tcW w:w="2562" w:type="dxa"/>
          </w:tcPr>
          <w:p w14:paraId="1A82AEF8" w14:textId="606CC419" w:rsidR="00FB04CD" w:rsidRPr="00173846" w:rsidRDefault="00FB04CD" w:rsidP="00074174">
            <w:r w:rsidRPr="00173846">
              <w:t xml:space="preserve">All jumps </w:t>
            </w:r>
            <w:r w:rsidR="002547E2" w:rsidRPr="00173846">
              <w:t xml:space="preserve">and </w:t>
            </w:r>
            <w:r w:rsidR="002547E2">
              <w:t>connections</w:t>
            </w:r>
            <w:r w:rsidRPr="00173846">
              <w:t xml:space="preserve"> to</w:t>
            </w:r>
          </w:p>
          <w:p w14:paraId="45CB57AD" w14:textId="227F2D0C" w:rsidR="00FB04CD" w:rsidRPr="00074174" w:rsidRDefault="00FB04CD" w:rsidP="00074174">
            <w:r w:rsidRPr="00074174">
              <w:t>tumbling allowed.</w:t>
            </w:r>
          </w:p>
        </w:tc>
        <w:tc>
          <w:tcPr>
            <w:tcW w:w="2562" w:type="dxa"/>
          </w:tcPr>
          <w:p w14:paraId="55622B43" w14:textId="77777777" w:rsidR="00FB04CD" w:rsidRPr="00173846" w:rsidRDefault="00FB04CD" w:rsidP="00074174">
            <w:r w:rsidRPr="00173846">
              <w:t>All jumps and connections to</w:t>
            </w:r>
          </w:p>
          <w:p w14:paraId="24EF5EEB" w14:textId="32229371" w:rsidR="00FB04CD" w:rsidRPr="00074174" w:rsidRDefault="00FB04CD" w:rsidP="00074174">
            <w:r w:rsidRPr="00074174">
              <w:t>tumbling allowed.</w:t>
            </w:r>
          </w:p>
        </w:tc>
      </w:tr>
      <w:tr w:rsidR="00FB04CD" w:rsidRPr="00074174" w14:paraId="72C0D2F7" w14:textId="77777777" w:rsidTr="00FB04CD">
        <w:tc>
          <w:tcPr>
            <w:tcW w:w="1850" w:type="dxa"/>
          </w:tcPr>
          <w:p w14:paraId="7309E21B" w14:textId="3A49B653" w:rsidR="00FB04CD" w:rsidRPr="00074174" w:rsidRDefault="00FB04CD" w:rsidP="00074174">
            <w:pPr>
              <w:rPr>
                <w:b/>
                <w:bCs/>
              </w:rPr>
            </w:pPr>
            <w:r w:rsidRPr="00074174">
              <w:rPr>
                <w:b/>
                <w:bCs/>
              </w:rPr>
              <w:t>Tumbling</w:t>
            </w:r>
          </w:p>
        </w:tc>
        <w:tc>
          <w:tcPr>
            <w:tcW w:w="2561" w:type="dxa"/>
          </w:tcPr>
          <w:p w14:paraId="5CE5FBB3" w14:textId="1609572A" w:rsidR="00FB04CD" w:rsidRPr="00173846" w:rsidRDefault="00FB04CD" w:rsidP="00074174">
            <w:r w:rsidRPr="00173846">
              <w:t>Forward and backward rolls</w:t>
            </w:r>
            <w:r w:rsidR="00C81D40">
              <w:t xml:space="preserve">. </w:t>
            </w:r>
            <w:r w:rsidRPr="00173846">
              <w:t>Forward and backward walkovers</w:t>
            </w:r>
            <w:r w:rsidR="00C81D40">
              <w:t>.</w:t>
            </w:r>
          </w:p>
          <w:p w14:paraId="30D1BECF" w14:textId="736B766F" w:rsidR="00FB04CD" w:rsidRPr="00074174" w:rsidRDefault="00FB04CD" w:rsidP="00C81D40">
            <w:r w:rsidRPr="00173846">
              <w:t>Roundoffs</w:t>
            </w:r>
            <w:r w:rsidR="00C81D40">
              <w:t xml:space="preserve">, </w:t>
            </w:r>
            <w:r w:rsidRPr="00074174">
              <w:t>Cartwheels (series cartwheels allowed)</w:t>
            </w:r>
            <w:r w:rsidR="00C81D40">
              <w:t>.</w:t>
            </w:r>
          </w:p>
        </w:tc>
        <w:tc>
          <w:tcPr>
            <w:tcW w:w="2562" w:type="dxa"/>
          </w:tcPr>
          <w:p w14:paraId="1822463C" w14:textId="77777777" w:rsidR="00FB04CD" w:rsidRPr="00173846" w:rsidRDefault="00FB04CD" w:rsidP="00074174">
            <w:r w:rsidRPr="00173846">
              <w:t>Non</w:t>
            </w:r>
            <w:r w:rsidRPr="00173846">
              <w:rPr>
                <w:rFonts w:ascii="Cambria Math" w:hAnsi="Cambria Math" w:cs="Cambria Math"/>
              </w:rPr>
              <w:t>‐</w:t>
            </w:r>
            <w:r w:rsidRPr="00173846">
              <w:t>twisting standing</w:t>
            </w:r>
          </w:p>
          <w:p w14:paraId="26A73D27" w14:textId="5B6702C3" w:rsidR="00FB04CD" w:rsidRPr="00173846" w:rsidRDefault="00FB04CD" w:rsidP="00074174">
            <w:r w:rsidRPr="00173846">
              <w:t>handsprings and standing back</w:t>
            </w:r>
            <w:r w:rsidR="002547E2">
              <w:t xml:space="preserve"> </w:t>
            </w:r>
            <w:r w:rsidRPr="00173846">
              <w:t>tucks allowed.</w:t>
            </w:r>
          </w:p>
          <w:p w14:paraId="27A6700E" w14:textId="77777777" w:rsidR="00C81D40" w:rsidRPr="00173846" w:rsidRDefault="00C81D40" w:rsidP="00C81D40">
            <w:r w:rsidRPr="00173846">
              <w:t>Series tumbling allowed.</w:t>
            </w:r>
          </w:p>
          <w:p w14:paraId="7991D945" w14:textId="37259BBC" w:rsidR="00FB04CD" w:rsidRPr="00074174" w:rsidRDefault="00C81D40" w:rsidP="00C81D40">
            <w:r w:rsidRPr="00074174">
              <w:t>No twisting airborne skills.</w:t>
            </w:r>
          </w:p>
        </w:tc>
        <w:tc>
          <w:tcPr>
            <w:tcW w:w="2562" w:type="dxa"/>
          </w:tcPr>
          <w:p w14:paraId="726EA61B" w14:textId="77777777" w:rsidR="00FB04CD" w:rsidRPr="00173846" w:rsidRDefault="00FB04CD" w:rsidP="00074174">
            <w:r w:rsidRPr="00173846">
              <w:t>Series tumbling allowed.</w:t>
            </w:r>
          </w:p>
          <w:p w14:paraId="6B49369B" w14:textId="19E74A0E" w:rsidR="00FB04CD" w:rsidRPr="00074174" w:rsidRDefault="00FB04CD" w:rsidP="00074174">
            <w:r w:rsidRPr="00074174">
              <w:t>No twisting airborne skills.</w:t>
            </w:r>
          </w:p>
        </w:tc>
      </w:tr>
      <w:tr w:rsidR="00FB04CD" w:rsidRPr="00074174" w14:paraId="2BA92BE3" w14:textId="77777777" w:rsidTr="00FB04CD">
        <w:tc>
          <w:tcPr>
            <w:tcW w:w="1850" w:type="dxa"/>
            <w:vMerge w:val="restart"/>
          </w:tcPr>
          <w:p w14:paraId="6A6A34E8" w14:textId="530DDD7C" w:rsidR="00FB04CD" w:rsidRPr="00074174" w:rsidRDefault="00FB04CD" w:rsidP="00074174">
            <w:pPr>
              <w:rPr>
                <w:b/>
                <w:bCs/>
              </w:rPr>
            </w:pPr>
            <w:r w:rsidRPr="00074174">
              <w:rPr>
                <w:b/>
                <w:bCs/>
              </w:rPr>
              <w:t>Stunts</w:t>
            </w:r>
          </w:p>
        </w:tc>
        <w:tc>
          <w:tcPr>
            <w:tcW w:w="2561" w:type="dxa"/>
          </w:tcPr>
          <w:p w14:paraId="4F4AE8EA" w14:textId="021B694B" w:rsidR="00FB04CD" w:rsidRPr="00074174" w:rsidRDefault="00FB04CD" w:rsidP="00C81D40">
            <w:r w:rsidRPr="00173846">
              <w:t>No inversions (the head can never be</w:t>
            </w:r>
            <w:r w:rsidR="00C81D40">
              <w:t xml:space="preserve"> </w:t>
            </w:r>
            <w:r w:rsidRPr="00074174">
              <w:t>below the hips).</w:t>
            </w:r>
          </w:p>
        </w:tc>
        <w:tc>
          <w:tcPr>
            <w:tcW w:w="2562" w:type="dxa"/>
          </w:tcPr>
          <w:p w14:paraId="07D63F70" w14:textId="53401552" w:rsidR="00FB04CD" w:rsidRPr="00074174" w:rsidRDefault="00FB04CD" w:rsidP="00C81D40">
            <w:r w:rsidRPr="00173846">
              <w:t>No inversions (the head can never be</w:t>
            </w:r>
            <w:r w:rsidR="00C81D40">
              <w:t xml:space="preserve"> </w:t>
            </w:r>
            <w:r w:rsidRPr="00074174">
              <w:t>below the hips).</w:t>
            </w:r>
          </w:p>
        </w:tc>
        <w:tc>
          <w:tcPr>
            <w:tcW w:w="2562" w:type="dxa"/>
          </w:tcPr>
          <w:p w14:paraId="414C6AC7" w14:textId="5BE15644" w:rsidR="00FB04CD" w:rsidRPr="00074174" w:rsidRDefault="00FB04CD" w:rsidP="00C81D40">
            <w:r w:rsidRPr="00173846">
              <w:t>No inversions (the head can never be</w:t>
            </w:r>
            <w:r w:rsidR="00C81D40">
              <w:t xml:space="preserve"> </w:t>
            </w:r>
            <w:r w:rsidRPr="00074174">
              <w:t>below the hips).</w:t>
            </w:r>
          </w:p>
        </w:tc>
      </w:tr>
      <w:tr w:rsidR="00FB04CD" w:rsidRPr="00074174" w14:paraId="59D43138" w14:textId="77777777" w:rsidTr="00FB04CD">
        <w:tc>
          <w:tcPr>
            <w:tcW w:w="1850" w:type="dxa"/>
            <w:vMerge/>
          </w:tcPr>
          <w:p w14:paraId="0C722466" w14:textId="77777777" w:rsidR="00FB04CD" w:rsidRPr="00074174" w:rsidRDefault="00FB04CD" w:rsidP="00074174">
            <w:pPr>
              <w:rPr>
                <w:b/>
                <w:bCs/>
              </w:rPr>
            </w:pPr>
          </w:p>
        </w:tc>
        <w:tc>
          <w:tcPr>
            <w:tcW w:w="2561" w:type="dxa"/>
          </w:tcPr>
          <w:p w14:paraId="093551CD" w14:textId="77777777" w:rsidR="00FB04CD" w:rsidRPr="00173846" w:rsidRDefault="00FB04CD" w:rsidP="00074174">
            <w:r w:rsidRPr="00173846">
              <w:t>No release stunt transitions other than a</w:t>
            </w:r>
          </w:p>
          <w:p w14:paraId="0441A7EC" w14:textId="5D8FDBF2" w:rsidR="00FB04CD" w:rsidRPr="00074174" w:rsidRDefault="00FB04CD" w:rsidP="00074174">
            <w:r w:rsidRPr="00074174">
              <w:t>reload from a cradle position.</w:t>
            </w:r>
          </w:p>
        </w:tc>
        <w:tc>
          <w:tcPr>
            <w:tcW w:w="2562" w:type="dxa"/>
          </w:tcPr>
          <w:p w14:paraId="26846461" w14:textId="77777777" w:rsidR="00FB04CD" w:rsidRPr="00173846" w:rsidRDefault="00FB04CD" w:rsidP="00074174">
            <w:r w:rsidRPr="00173846">
              <w:t>No release stunt transitions other than a</w:t>
            </w:r>
          </w:p>
          <w:p w14:paraId="65D3CCB1" w14:textId="400B99EE" w:rsidR="00FB04CD" w:rsidRPr="00074174" w:rsidRDefault="00FB04CD" w:rsidP="00074174">
            <w:r w:rsidRPr="00074174">
              <w:t>reload from a cradle position.</w:t>
            </w:r>
          </w:p>
        </w:tc>
        <w:tc>
          <w:tcPr>
            <w:tcW w:w="2562" w:type="dxa"/>
          </w:tcPr>
          <w:p w14:paraId="59CF8580" w14:textId="77777777" w:rsidR="00FB04CD" w:rsidRPr="00173846" w:rsidRDefault="00FB04CD" w:rsidP="00074174">
            <w:r w:rsidRPr="00173846">
              <w:t>No release stunt transitions other than a</w:t>
            </w:r>
          </w:p>
          <w:p w14:paraId="096098D7" w14:textId="09416721" w:rsidR="00FB04CD" w:rsidRPr="00074174" w:rsidRDefault="00FB04CD" w:rsidP="00074174">
            <w:r w:rsidRPr="00074174">
              <w:t>reload from a cradle position.</w:t>
            </w:r>
          </w:p>
        </w:tc>
      </w:tr>
      <w:tr w:rsidR="00FB04CD" w:rsidRPr="00074174" w14:paraId="018C526D" w14:textId="77777777" w:rsidTr="00FB04CD">
        <w:tc>
          <w:tcPr>
            <w:tcW w:w="1850" w:type="dxa"/>
            <w:vMerge/>
          </w:tcPr>
          <w:p w14:paraId="0A1B6617" w14:textId="77777777" w:rsidR="00FB04CD" w:rsidRPr="00074174" w:rsidRDefault="00FB04CD" w:rsidP="00074174">
            <w:pPr>
              <w:rPr>
                <w:b/>
                <w:bCs/>
              </w:rPr>
            </w:pPr>
          </w:p>
        </w:tc>
        <w:tc>
          <w:tcPr>
            <w:tcW w:w="2561" w:type="dxa"/>
          </w:tcPr>
          <w:p w14:paraId="18A42C33" w14:textId="4005CE87" w:rsidR="00FB04CD" w:rsidRPr="00074174" w:rsidRDefault="00FB04CD" w:rsidP="00074174">
            <w:r w:rsidRPr="00074174">
              <w:t>A spotter is required for all stunts.</w:t>
            </w:r>
          </w:p>
        </w:tc>
        <w:tc>
          <w:tcPr>
            <w:tcW w:w="2562" w:type="dxa"/>
          </w:tcPr>
          <w:p w14:paraId="6D4070FF" w14:textId="149B9207" w:rsidR="00FB04CD" w:rsidRPr="00074174" w:rsidRDefault="00FB04CD" w:rsidP="00074174">
            <w:r w:rsidRPr="00074174">
              <w:t>A spotter is required for all prep-level stunts</w:t>
            </w:r>
            <w:r w:rsidR="00C81D40">
              <w:t xml:space="preserve"> and above.</w:t>
            </w:r>
          </w:p>
        </w:tc>
        <w:tc>
          <w:tcPr>
            <w:tcW w:w="2562" w:type="dxa"/>
          </w:tcPr>
          <w:p w14:paraId="5C3BE9FC" w14:textId="7B485B0A" w:rsidR="00FB04CD" w:rsidRPr="00074174" w:rsidRDefault="00FB04CD" w:rsidP="00074174">
            <w:r w:rsidRPr="00074174">
              <w:t xml:space="preserve">A spotter is required for </w:t>
            </w:r>
            <w:r w:rsidR="002547E2" w:rsidRPr="00074174">
              <w:t>all extension</w:t>
            </w:r>
            <w:r w:rsidRPr="00074174">
              <w:t>-level stunts and above.</w:t>
            </w:r>
          </w:p>
        </w:tc>
      </w:tr>
      <w:tr w:rsidR="00FB04CD" w:rsidRPr="00074174" w14:paraId="2F740CBD" w14:textId="77777777" w:rsidTr="00FB04CD">
        <w:tc>
          <w:tcPr>
            <w:tcW w:w="1850" w:type="dxa"/>
            <w:vMerge/>
          </w:tcPr>
          <w:p w14:paraId="55CBF308" w14:textId="77777777" w:rsidR="00FB04CD" w:rsidRPr="00074174" w:rsidRDefault="00FB04CD" w:rsidP="00074174">
            <w:pPr>
              <w:rPr>
                <w:b/>
                <w:bCs/>
              </w:rPr>
            </w:pPr>
          </w:p>
        </w:tc>
        <w:tc>
          <w:tcPr>
            <w:tcW w:w="2561" w:type="dxa"/>
          </w:tcPr>
          <w:p w14:paraId="419D37AC" w14:textId="518E8BE0" w:rsidR="00FB04CD" w:rsidRPr="00074174" w:rsidRDefault="00FB04CD" w:rsidP="00074174">
            <w:r w:rsidRPr="00074174">
              <w:t>No spinning/twisting.</w:t>
            </w:r>
          </w:p>
        </w:tc>
        <w:tc>
          <w:tcPr>
            <w:tcW w:w="2562" w:type="dxa"/>
          </w:tcPr>
          <w:p w14:paraId="52AC254A" w14:textId="0CC60525" w:rsidR="00FB04CD" w:rsidRPr="00173846" w:rsidRDefault="00FB04CD" w:rsidP="00074174">
            <w:r w:rsidRPr="00173846">
              <w:t xml:space="preserve">Half twist loading </w:t>
            </w:r>
            <w:r w:rsidR="002547E2" w:rsidRPr="00173846">
              <w:t>is allowed</w:t>
            </w:r>
            <w:r w:rsidRPr="00173846">
              <w:t>.</w:t>
            </w:r>
          </w:p>
          <w:p w14:paraId="476D8E83" w14:textId="087617E0" w:rsidR="00FB04CD" w:rsidRPr="00074174" w:rsidRDefault="00FB04CD" w:rsidP="002547E2">
            <w:pPr>
              <w:rPr>
                <w:b/>
                <w:bCs/>
              </w:rPr>
            </w:pPr>
            <w:r w:rsidRPr="00173846">
              <w:t>Full twist to a loading position</w:t>
            </w:r>
            <w:r w:rsidR="002547E2">
              <w:t xml:space="preserve"> </w:t>
            </w:r>
            <w:r w:rsidRPr="00074174">
              <w:t>allowed.</w:t>
            </w:r>
          </w:p>
        </w:tc>
        <w:tc>
          <w:tcPr>
            <w:tcW w:w="2562" w:type="dxa"/>
          </w:tcPr>
          <w:p w14:paraId="01580B97" w14:textId="63CBEDFF" w:rsidR="00FB04CD" w:rsidRPr="00173846" w:rsidRDefault="00FB04CD" w:rsidP="00074174">
            <w:r w:rsidRPr="00173846">
              <w:t>Full twist from a loading position to</w:t>
            </w:r>
            <w:r w:rsidR="005046F3">
              <w:t xml:space="preserve"> </w:t>
            </w:r>
            <w:r w:rsidRPr="00173846">
              <w:t>double base prep and double base</w:t>
            </w:r>
          </w:p>
          <w:p w14:paraId="510106F0" w14:textId="5C6BB0BC" w:rsidR="00FB04CD" w:rsidRPr="00074174" w:rsidRDefault="00FB04CD" w:rsidP="00074174">
            <w:r w:rsidRPr="00074174">
              <w:t>extension allowed.</w:t>
            </w:r>
          </w:p>
        </w:tc>
      </w:tr>
      <w:tr w:rsidR="00FB04CD" w:rsidRPr="00074174" w14:paraId="56110E72" w14:textId="77777777" w:rsidTr="00FB04CD">
        <w:tc>
          <w:tcPr>
            <w:tcW w:w="1850" w:type="dxa"/>
            <w:vMerge/>
          </w:tcPr>
          <w:p w14:paraId="3AC7C00E" w14:textId="77777777" w:rsidR="00FB04CD" w:rsidRPr="00074174" w:rsidRDefault="00FB04CD" w:rsidP="00074174">
            <w:pPr>
              <w:rPr>
                <w:b/>
                <w:bCs/>
              </w:rPr>
            </w:pPr>
          </w:p>
        </w:tc>
        <w:tc>
          <w:tcPr>
            <w:tcW w:w="2561" w:type="dxa"/>
          </w:tcPr>
          <w:p w14:paraId="43AD553A" w14:textId="77777777" w:rsidR="00FB04CD" w:rsidRPr="00173846" w:rsidRDefault="00FB04CD" w:rsidP="00074174">
            <w:r w:rsidRPr="00173846">
              <w:t>Allow all skills prep level and below.</w:t>
            </w:r>
          </w:p>
          <w:p w14:paraId="6BAB7DD1" w14:textId="77777777" w:rsidR="00FB04CD" w:rsidRPr="00173846" w:rsidRDefault="00FB04CD" w:rsidP="00074174">
            <w:r w:rsidRPr="00173846">
              <w:lastRenderedPageBreak/>
              <w:t>A standing stunt at prep level must be</w:t>
            </w:r>
          </w:p>
          <w:p w14:paraId="08DA555A" w14:textId="77777777" w:rsidR="00FB04CD" w:rsidRDefault="00FB04CD" w:rsidP="00074174">
            <w:r w:rsidRPr="00074174">
              <w:t>double based and standing on both feet.</w:t>
            </w:r>
          </w:p>
          <w:p w14:paraId="4E87138F" w14:textId="77777777" w:rsidR="00FB04CD" w:rsidRPr="00854CD3" w:rsidRDefault="00FB04CD" w:rsidP="00854CD3">
            <w:r w:rsidRPr="00854CD3">
              <w:t>Transitional stunts may not involve changing bases. All bases need to remain in contact with the stunt.</w:t>
            </w:r>
          </w:p>
          <w:p w14:paraId="071A4008" w14:textId="2D069C69" w:rsidR="00FB04CD" w:rsidRPr="00074174" w:rsidRDefault="00FB04CD" w:rsidP="00074174"/>
        </w:tc>
        <w:tc>
          <w:tcPr>
            <w:tcW w:w="2562" w:type="dxa"/>
          </w:tcPr>
          <w:p w14:paraId="5E8CB83E" w14:textId="401A62FE" w:rsidR="00FB04CD" w:rsidRPr="00173846" w:rsidRDefault="00FB04CD" w:rsidP="00074174">
            <w:r w:rsidRPr="00173846">
              <w:lastRenderedPageBreak/>
              <w:t>Double base extensions allowed</w:t>
            </w:r>
            <w:r>
              <w:t xml:space="preserve"> (coach shall be </w:t>
            </w:r>
            <w:r>
              <w:lastRenderedPageBreak/>
              <w:t>a part of the stunt for all extensions)</w:t>
            </w:r>
          </w:p>
          <w:p w14:paraId="412AC5F9" w14:textId="55A10C70" w:rsidR="00FB04CD" w:rsidRDefault="00FB04CD" w:rsidP="00074174">
            <w:r w:rsidRPr="00173846">
              <w:t>Liberties and liberty hitches at</w:t>
            </w:r>
            <w:r w:rsidR="005046F3">
              <w:t xml:space="preserve"> </w:t>
            </w:r>
            <w:r w:rsidRPr="00074174">
              <w:t>prep level allowed.</w:t>
            </w:r>
          </w:p>
          <w:p w14:paraId="27D4FB13" w14:textId="77777777" w:rsidR="00FB04CD" w:rsidRPr="00854CD3" w:rsidRDefault="00FB04CD" w:rsidP="00854CD3">
            <w:r w:rsidRPr="00854CD3">
              <w:t>Transitional stunts may not involve changing bases. All bases need to remain in contact with the stunt.</w:t>
            </w:r>
          </w:p>
          <w:p w14:paraId="15172E2D" w14:textId="23EF0C2A" w:rsidR="00FB04CD" w:rsidRPr="00074174" w:rsidRDefault="00FB04CD" w:rsidP="00074174">
            <w:pPr>
              <w:rPr>
                <w:b/>
                <w:bCs/>
              </w:rPr>
            </w:pPr>
          </w:p>
        </w:tc>
        <w:tc>
          <w:tcPr>
            <w:tcW w:w="2562" w:type="dxa"/>
          </w:tcPr>
          <w:p w14:paraId="5EBBEFE5" w14:textId="1A46AE5D" w:rsidR="00FB04CD" w:rsidRPr="00173846" w:rsidRDefault="00FB04CD" w:rsidP="00074174">
            <w:r w:rsidRPr="00173846">
              <w:lastRenderedPageBreak/>
              <w:t xml:space="preserve">Double base extensions </w:t>
            </w:r>
            <w:r w:rsidR="000A3312" w:rsidRPr="00173846">
              <w:t>are allowed</w:t>
            </w:r>
            <w:r>
              <w:t xml:space="preserve">. </w:t>
            </w:r>
            <w:r w:rsidRPr="00173846">
              <w:t>Extended Liberty/Hitch allowed.</w:t>
            </w:r>
          </w:p>
          <w:p w14:paraId="457477F6" w14:textId="53A82757" w:rsidR="00FB04CD" w:rsidRDefault="00FB04CD" w:rsidP="00074174">
            <w:r w:rsidRPr="00074174">
              <w:lastRenderedPageBreak/>
              <w:t xml:space="preserve">Single base extensions </w:t>
            </w:r>
            <w:r w:rsidR="000A3312" w:rsidRPr="00074174">
              <w:t>are allowed</w:t>
            </w:r>
            <w:r w:rsidRPr="00074174">
              <w:t>.</w:t>
            </w:r>
            <w:r w:rsidR="005046F3">
              <w:t xml:space="preserve"> </w:t>
            </w:r>
          </w:p>
          <w:p w14:paraId="7BA9C8C4" w14:textId="77777777" w:rsidR="00FB04CD" w:rsidRPr="00854CD3" w:rsidRDefault="00FB04CD" w:rsidP="00854CD3">
            <w:r w:rsidRPr="00854CD3">
              <w:t>Transitional stunts may not involve changing bases. All bases need to remain in contact with the stunt.</w:t>
            </w:r>
          </w:p>
          <w:p w14:paraId="355341D3" w14:textId="6AEF1C26" w:rsidR="00FB04CD" w:rsidRPr="00074174" w:rsidRDefault="00FB04CD" w:rsidP="00074174"/>
        </w:tc>
      </w:tr>
      <w:tr w:rsidR="00893D80" w:rsidRPr="00074174" w14:paraId="080FA4F0" w14:textId="77777777" w:rsidTr="00FB04CD">
        <w:tc>
          <w:tcPr>
            <w:tcW w:w="1850" w:type="dxa"/>
          </w:tcPr>
          <w:p w14:paraId="140563E8" w14:textId="27777C8E" w:rsidR="00893D80" w:rsidRPr="00074174" w:rsidRDefault="00893D80" w:rsidP="00893D80">
            <w:pPr>
              <w:rPr>
                <w:b/>
                <w:bCs/>
              </w:rPr>
            </w:pPr>
            <w:r w:rsidRPr="00074174">
              <w:rPr>
                <w:b/>
                <w:bCs/>
              </w:rPr>
              <w:lastRenderedPageBreak/>
              <w:t>Dismounts</w:t>
            </w:r>
          </w:p>
        </w:tc>
        <w:tc>
          <w:tcPr>
            <w:tcW w:w="2561" w:type="dxa"/>
          </w:tcPr>
          <w:p w14:paraId="6996B3A4" w14:textId="77777777" w:rsidR="00893D80" w:rsidRDefault="00893D80" w:rsidP="00893D80">
            <w:r w:rsidRPr="00074174">
              <w:t>No spinning/twisting. No released dismounts (re-grab hands, use a post and pop down, etc.)</w:t>
            </w:r>
          </w:p>
          <w:p w14:paraId="179A4C2F" w14:textId="5576904A" w:rsidR="00893D80" w:rsidRPr="00074174" w:rsidRDefault="00893D80" w:rsidP="00893D80">
            <w:r>
              <w:t>Bump downs only.</w:t>
            </w:r>
          </w:p>
        </w:tc>
        <w:tc>
          <w:tcPr>
            <w:tcW w:w="2562" w:type="dxa"/>
          </w:tcPr>
          <w:p w14:paraId="15696964" w14:textId="5EC2DBE0" w:rsidR="00893D80" w:rsidRPr="00074174" w:rsidRDefault="00893D80" w:rsidP="00893D80">
            <w:r w:rsidRPr="00173846">
              <w:t>Full</w:t>
            </w:r>
            <w:r w:rsidRPr="00173846">
              <w:rPr>
                <w:rFonts w:ascii="Cambria Math" w:hAnsi="Cambria Math" w:cs="Cambria Math"/>
              </w:rPr>
              <w:t>‐</w:t>
            </w:r>
            <w:r w:rsidRPr="00173846">
              <w:t>twisting cradles and non</w:t>
            </w:r>
            <w:r w:rsidRPr="00173846">
              <w:rPr>
                <w:rFonts w:ascii="Cambria Math" w:hAnsi="Cambria Math" w:cs="Cambria Math"/>
              </w:rPr>
              <w:t>‐</w:t>
            </w:r>
            <w:r w:rsidRPr="00173846">
              <w:t>twisting</w:t>
            </w:r>
            <w:r>
              <w:t xml:space="preserve"> </w:t>
            </w:r>
            <w:r w:rsidRPr="00074174">
              <w:t>pop downs allowed.</w:t>
            </w:r>
          </w:p>
        </w:tc>
        <w:tc>
          <w:tcPr>
            <w:tcW w:w="2562" w:type="dxa"/>
          </w:tcPr>
          <w:p w14:paraId="07FCCB4B" w14:textId="079850D8" w:rsidR="00893D80" w:rsidRPr="00074174" w:rsidRDefault="00893D80" w:rsidP="00893D80">
            <w:r w:rsidRPr="00173846">
              <w:t>Full</w:t>
            </w:r>
            <w:r w:rsidRPr="00173846">
              <w:rPr>
                <w:rFonts w:ascii="Cambria Math" w:hAnsi="Cambria Math" w:cs="Cambria Math"/>
              </w:rPr>
              <w:t>‐</w:t>
            </w:r>
            <w:r w:rsidRPr="00173846">
              <w:t>twisting cradles and non</w:t>
            </w:r>
            <w:r w:rsidRPr="00173846">
              <w:rPr>
                <w:rFonts w:ascii="Cambria Math" w:hAnsi="Cambria Math" w:cs="Cambria Math"/>
              </w:rPr>
              <w:t>‐</w:t>
            </w:r>
            <w:r w:rsidRPr="00173846">
              <w:t>twisting</w:t>
            </w:r>
            <w:r>
              <w:t xml:space="preserve"> </w:t>
            </w:r>
            <w:r w:rsidRPr="00074174">
              <w:t>pop downs allowed.</w:t>
            </w:r>
          </w:p>
        </w:tc>
      </w:tr>
      <w:tr w:rsidR="00893D80" w:rsidRPr="00074174" w14:paraId="2F926B39" w14:textId="77777777" w:rsidTr="00FB04CD">
        <w:tc>
          <w:tcPr>
            <w:tcW w:w="1850" w:type="dxa"/>
          </w:tcPr>
          <w:p w14:paraId="5B373080" w14:textId="453FE577" w:rsidR="00893D80" w:rsidRPr="00074174" w:rsidRDefault="00893D80" w:rsidP="00893D80">
            <w:pPr>
              <w:rPr>
                <w:b/>
                <w:bCs/>
              </w:rPr>
            </w:pPr>
            <w:r w:rsidRPr="00074174">
              <w:rPr>
                <w:b/>
                <w:bCs/>
              </w:rPr>
              <w:t>Pyramids</w:t>
            </w:r>
          </w:p>
        </w:tc>
        <w:tc>
          <w:tcPr>
            <w:tcW w:w="2561" w:type="dxa"/>
          </w:tcPr>
          <w:p w14:paraId="66521503" w14:textId="6B85BD38" w:rsidR="00893D80" w:rsidRPr="00074174" w:rsidRDefault="00893D80" w:rsidP="00893D80">
            <w:r w:rsidRPr="00074174">
              <w:t>Follow stunt rules.</w:t>
            </w:r>
          </w:p>
        </w:tc>
        <w:tc>
          <w:tcPr>
            <w:tcW w:w="2562" w:type="dxa"/>
          </w:tcPr>
          <w:p w14:paraId="75FD0E98" w14:textId="07E9414D" w:rsidR="00893D80" w:rsidRPr="00074174" w:rsidRDefault="00893D80" w:rsidP="00893D80">
            <w:r w:rsidRPr="00074174">
              <w:t>Follow stunt rules.</w:t>
            </w:r>
          </w:p>
        </w:tc>
        <w:tc>
          <w:tcPr>
            <w:tcW w:w="2562" w:type="dxa"/>
          </w:tcPr>
          <w:p w14:paraId="664CB2E5" w14:textId="77777777" w:rsidR="00893D80" w:rsidRPr="00173846" w:rsidRDefault="00893D80" w:rsidP="00893D80">
            <w:r w:rsidRPr="00173846">
              <w:t>Follow stunt rules.</w:t>
            </w:r>
          </w:p>
          <w:p w14:paraId="45B0897D" w14:textId="3CFAEDAA" w:rsidR="00893D80" w:rsidRPr="00173846" w:rsidRDefault="00893D80" w:rsidP="00893D80">
            <w:r w:rsidRPr="00173846">
              <w:t>If two connected stunts are extended,</w:t>
            </w:r>
            <w:r>
              <w:t xml:space="preserve"> </w:t>
            </w:r>
            <w:r w:rsidRPr="00173846">
              <w:t>the connection must be hand to</w:t>
            </w:r>
            <w:r>
              <w:t xml:space="preserve"> </w:t>
            </w:r>
            <w:r w:rsidRPr="00173846">
              <w:t>hand/arm.</w:t>
            </w:r>
          </w:p>
          <w:p w14:paraId="0825DCC0" w14:textId="1DE8F50C" w:rsidR="00893D80" w:rsidRPr="00074174" w:rsidRDefault="00893D80" w:rsidP="00893D80">
            <w:r w:rsidRPr="00074174">
              <w:t xml:space="preserve">Twisting while </w:t>
            </w:r>
            <w:r>
              <w:t>c</w:t>
            </w:r>
            <w:r w:rsidRPr="00074174">
              <w:t>onnected is not allowed.</w:t>
            </w:r>
          </w:p>
        </w:tc>
      </w:tr>
      <w:tr w:rsidR="00893D80" w:rsidRPr="00074174" w14:paraId="08FC1745" w14:textId="77777777" w:rsidTr="00FB04CD">
        <w:tc>
          <w:tcPr>
            <w:tcW w:w="1850" w:type="dxa"/>
          </w:tcPr>
          <w:p w14:paraId="1F282966" w14:textId="50375722" w:rsidR="00893D80" w:rsidRPr="00074174" w:rsidRDefault="00893D80" w:rsidP="00893D80">
            <w:pPr>
              <w:rPr>
                <w:b/>
                <w:bCs/>
              </w:rPr>
            </w:pPr>
            <w:r w:rsidRPr="00074174">
              <w:rPr>
                <w:b/>
                <w:bCs/>
              </w:rPr>
              <w:t>Baskets</w:t>
            </w:r>
          </w:p>
        </w:tc>
        <w:tc>
          <w:tcPr>
            <w:tcW w:w="2561" w:type="dxa"/>
          </w:tcPr>
          <w:p w14:paraId="51C595F4" w14:textId="0E183181" w:rsidR="00893D80" w:rsidRPr="00074174" w:rsidRDefault="00893D80" w:rsidP="00893D80">
            <w:r w:rsidRPr="00074174">
              <w:t>Not Allowed</w:t>
            </w:r>
          </w:p>
        </w:tc>
        <w:tc>
          <w:tcPr>
            <w:tcW w:w="2562" w:type="dxa"/>
          </w:tcPr>
          <w:p w14:paraId="24169692" w14:textId="5E1C2477" w:rsidR="00893D80" w:rsidRPr="00074174" w:rsidRDefault="00893D80" w:rsidP="00893D80">
            <w:r w:rsidRPr="00074174">
              <w:t>Pencil/Timer and Toe Touch only. No Twists.</w:t>
            </w:r>
          </w:p>
        </w:tc>
        <w:tc>
          <w:tcPr>
            <w:tcW w:w="2562" w:type="dxa"/>
          </w:tcPr>
          <w:p w14:paraId="119B2C38" w14:textId="6DCAE789" w:rsidR="00893D80" w:rsidRPr="00074174" w:rsidRDefault="00893D80" w:rsidP="00893D80">
            <w:r w:rsidRPr="00074174">
              <w:t>Pencil/Timer and Toe Touch only. No Twists.</w:t>
            </w:r>
          </w:p>
        </w:tc>
      </w:tr>
    </w:tbl>
    <w:p w14:paraId="00951A79" w14:textId="77777777" w:rsidR="0046387B" w:rsidRDefault="0046387B" w:rsidP="0046387B"/>
    <w:p w14:paraId="0E6FD692" w14:textId="77777777" w:rsidR="00DE7EA2" w:rsidRDefault="00DE7EA2" w:rsidP="0046387B"/>
    <w:p w14:paraId="2B04F1A6" w14:textId="77777777" w:rsidR="00DE7EA2" w:rsidRDefault="00DE7EA2" w:rsidP="0046387B"/>
    <w:p w14:paraId="4D87643C" w14:textId="77777777" w:rsidR="00DE7EA2" w:rsidRDefault="00DE7EA2" w:rsidP="0046387B"/>
    <w:p w14:paraId="1EC6ED68" w14:textId="77777777" w:rsidR="00DE7EA2" w:rsidRDefault="00DE7EA2" w:rsidP="0046387B"/>
    <w:p w14:paraId="0669D575" w14:textId="77777777" w:rsidR="00DE7EA2" w:rsidRDefault="00DE7EA2" w:rsidP="0046387B"/>
    <w:p w14:paraId="0643B223" w14:textId="77777777" w:rsidR="00DE7EA2" w:rsidRDefault="00DE7EA2" w:rsidP="0046387B"/>
    <w:p w14:paraId="4FF30001" w14:textId="77777777" w:rsidR="00DE7EA2" w:rsidRDefault="00DE7EA2" w:rsidP="0046387B"/>
    <w:p w14:paraId="0A7E9238" w14:textId="77777777" w:rsidR="00DE7EA2" w:rsidRDefault="00DE7EA2" w:rsidP="0046387B"/>
    <w:p w14:paraId="32AEECD7" w14:textId="77777777" w:rsidR="00DE7EA2" w:rsidRDefault="00DE7EA2" w:rsidP="0046387B"/>
    <w:p w14:paraId="2A933DAA" w14:textId="77777777" w:rsidR="00DE7EA2" w:rsidRDefault="00DE7EA2" w:rsidP="0046387B"/>
    <w:p w14:paraId="47D00743" w14:textId="77777777" w:rsidR="00DE7EA2" w:rsidRDefault="00DE7EA2" w:rsidP="0046387B"/>
    <w:p w14:paraId="07CB9440" w14:textId="77777777" w:rsidR="00DE7EA2" w:rsidRDefault="00DE7EA2" w:rsidP="0046387B"/>
    <w:tbl>
      <w:tblPr>
        <w:tblStyle w:val="TableGrid"/>
        <w:tblW w:w="11766" w:type="dxa"/>
        <w:jc w:val="center"/>
        <w:tblLook w:val="04A0" w:firstRow="1" w:lastRow="0" w:firstColumn="1" w:lastColumn="0" w:noHBand="0" w:noVBand="1"/>
      </w:tblPr>
      <w:tblGrid>
        <w:gridCol w:w="2292"/>
        <w:gridCol w:w="2736"/>
        <w:gridCol w:w="1926"/>
        <w:gridCol w:w="1536"/>
        <w:gridCol w:w="3276"/>
      </w:tblGrid>
      <w:tr w:rsidR="00476F5B" w14:paraId="3F5C24C9" w14:textId="77777777" w:rsidTr="00476F5B">
        <w:trPr>
          <w:jc w:val="center"/>
        </w:trPr>
        <w:tc>
          <w:tcPr>
            <w:tcW w:w="2292" w:type="dxa"/>
            <w:vMerge w:val="restart"/>
          </w:tcPr>
          <w:p w14:paraId="701DDBC6" w14:textId="77777777" w:rsidR="00476F5B" w:rsidRDefault="00476F5B" w:rsidP="0046387B">
            <w:r>
              <w:lastRenderedPageBreak/>
              <w:br w:type="page"/>
              <w:t>Thigh High Level</w:t>
            </w:r>
          </w:p>
          <w:p w14:paraId="44851D03" w14:textId="77777777" w:rsidR="00476F5B" w:rsidRDefault="00476F5B" w:rsidP="0046387B">
            <w:r>
              <w:rPr>
                <w:noProof/>
              </w:rPr>
              <w:drawing>
                <wp:inline distT="0" distB="0" distL="0" distR="0" wp14:anchorId="41B6CD16" wp14:editId="1CE6AC65">
                  <wp:extent cx="1318260" cy="2148840"/>
                  <wp:effectExtent l="0" t="0" r="0" b="3810"/>
                  <wp:docPr id="1613679058" name="Picture 3" descr="Cheerleading Stunt Tutorial: The T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erleading Stunt Tutorial: The Thigh ..."/>
                          <pic:cNvPicPr>
                            <a:picLocks noChangeAspect="1" noChangeArrowheads="1"/>
                          </pic:cNvPicPr>
                        </pic:nvPicPr>
                        <pic:blipFill rotWithShape="1">
                          <a:blip r:embed="rId7">
                            <a:extLst>
                              <a:ext uri="{28A0092B-C50C-407E-A947-70E740481C1C}">
                                <a14:useLocalDpi xmlns:a14="http://schemas.microsoft.com/office/drawing/2010/main" val="0"/>
                              </a:ext>
                            </a:extLst>
                          </a:blip>
                          <a:srcRect l="13333" t="8534" r="4286" b="16266"/>
                          <a:stretch/>
                        </pic:blipFill>
                        <pic:spPr bwMode="auto">
                          <a:xfrm>
                            <a:off x="0" y="0"/>
                            <a:ext cx="1318260" cy="2148840"/>
                          </a:xfrm>
                          <a:prstGeom prst="rect">
                            <a:avLst/>
                          </a:prstGeom>
                          <a:noFill/>
                          <a:ln>
                            <a:noFill/>
                          </a:ln>
                          <a:extLst>
                            <a:ext uri="{53640926-AAD7-44D8-BBD7-CCE9431645EC}">
                              <a14:shadowObscured xmlns:a14="http://schemas.microsoft.com/office/drawing/2010/main"/>
                            </a:ext>
                          </a:extLst>
                        </pic:spPr>
                      </pic:pic>
                    </a:graphicData>
                  </a:graphic>
                </wp:inline>
              </w:drawing>
            </w:r>
          </w:p>
          <w:p w14:paraId="42A38B3F" w14:textId="3E964F3E" w:rsidR="00476F5B" w:rsidRDefault="00476F5B" w:rsidP="0046387B"/>
        </w:tc>
        <w:tc>
          <w:tcPr>
            <w:tcW w:w="2736" w:type="dxa"/>
            <w:vMerge w:val="restart"/>
          </w:tcPr>
          <w:p w14:paraId="4FEFAE7A" w14:textId="77777777" w:rsidR="00476F5B" w:rsidRDefault="00476F5B" w:rsidP="0046387B">
            <w:r>
              <w:t>Teddy Bear</w:t>
            </w:r>
          </w:p>
          <w:p w14:paraId="39056473" w14:textId="77777777" w:rsidR="00476F5B" w:rsidRDefault="00476F5B" w:rsidP="0046387B">
            <w:pPr>
              <w:rPr>
                <w:noProof/>
              </w:rPr>
            </w:pPr>
            <w:r>
              <w:rPr>
                <w:noProof/>
              </w:rPr>
              <w:drawing>
                <wp:inline distT="0" distB="0" distL="0" distR="0" wp14:anchorId="45CFE022" wp14:editId="52D65DA7">
                  <wp:extent cx="1600200" cy="1882140"/>
                  <wp:effectExtent l="0" t="0" r="0" b="3810"/>
                  <wp:docPr id="1780765732" name="Picture 4" descr="teddy cheer st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ddy cheer stunt ..."/>
                          <pic:cNvPicPr>
                            <a:picLocks noChangeAspect="1" noChangeArrowheads="1"/>
                          </pic:cNvPicPr>
                        </pic:nvPicPr>
                        <pic:blipFill rotWithShape="1">
                          <a:blip r:embed="rId8">
                            <a:extLst>
                              <a:ext uri="{28A0092B-C50C-407E-A947-70E740481C1C}">
                                <a14:useLocalDpi xmlns:a14="http://schemas.microsoft.com/office/drawing/2010/main" val="0"/>
                              </a:ext>
                            </a:extLst>
                          </a:blip>
                          <a:srcRect t="34133"/>
                          <a:stretch/>
                        </pic:blipFill>
                        <pic:spPr bwMode="auto">
                          <a:xfrm>
                            <a:off x="0" y="0"/>
                            <a:ext cx="1600200" cy="1882140"/>
                          </a:xfrm>
                          <a:prstGeom prst="rect">
                            <a:avLst/>
                          </a:prstGeom>
                          <a:noFill/>
                          <a:ln>
                            <a:noFill/>
                          </a:ln>
                          <a:extLst>
                            <a:ext uri="{53640926-AAD7-44D8-BBD7-CCE9431645EC}">
                              <a14:shadowObscured xmlns:a14="http://schemas.microsoft.com/office/drawing/2010/main"/>
                            </a:ext>
                          </a:extLst>
                        </pic:spPr>
                      </pic:pic>
                    </a:graphicData>
                  </a:graphic>
                </wp:inline>
              </w:drawing>
            </w:r>
          </w:p>
          <w:p w14:paraId="3E5C982D" w14:textId="1EEB595C" w:rsidR="00476F5B" w:rsidRDefault="00476F5B" w:rsidP="0046387B">
            <w:r>
              <w:rPr>
                <w:noProof/>
              </w:rPr>
              <w:drawing>
                <wp:inline distT="0" distB="0" distL="0" distR="0" wp14:anchorId="04D3BFB1" wp14:editId="4A6D8B9E">
                  <wp:extent cx="1333500" cy="2476500"/>
                  <wp:effectExtent l="0" t="0" r="0" b="0"/>
                  <wp:docPr id="1248411567" name="Picture 5" descr="downward inversion from teddy b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ward inversion from teddy bear ..."/>
                          <pic:cNvPicPr>
                            <a:picLocks noChangeAspect="1" noChangeArrowheads="1"/>
                          </pic:cNvPicPr>
                        </pic:nvPicPr>
                        <pic:blipFill rotWithShape="1">
                          <a:blip r:embed="rId9">
                            <a:extLst>
                              <a:ext uri="{28A0092B-C50C-407E-A947-70E740481C1C}">
                                <a14:useLocalDpi xmlns:a14="http://schemas.microsoft.com/office/drawing/2010/main" val="0"/>
                              </a:ext>
                            </a:extLst>
                          </a:blip>
                          <a:srcRect l="10476" t="13333" r="6190"/>
                          <a:stretch/>
                        </pic:blipFill>
                        <pic:spPr bwMode="auto">
                          <a:xfrm>
                            <a:off x="0" y="0"/>
                            <a:ext cx="1333500" cy="2476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6" w:type="dxa"/>
            <w:vMerge w:val="restart"/>
          </w:tcPr>
          <w:p w14:paraId="1B8BBF93" w14:textId="77777777" w:rsidR="00476F5B" w:rsidRDefault="00476F5B" w:rsidP="0046387B">
            <w:r>
              <w:t>Prep Level</w:t>
            </w:r>
          </w:p>
          <w:p w14:paraId="5B4126CB" w14:textId="77777777" w:rsidR="00476F5B" w:rsidRDefault="00476F5B" w:rsidP="0046387B">
            <w:r>
              <w:rPr>
                <w:noProof/>
              </w:rPr>
              <w:drawing>
                <wp:inline distT="0" distB="0" distL="0" distR="0" wp14:anchorId="019E5887" wp14:editId="32B6E120">
                  <wp:extent cx="952295" cy="2020570"/>
                  <wp:effectExtent l="0" t="0" r="635" b="0"/>
                  <wp:docPr id="768857353" name="Picture 2" descr="Prep (half, elevator) st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 (half, elevator) stunt ..."/>
                          <pic:cNvPicPr>
                            <a:picLocks noChangeAspect="1" noChangeArrowheads="1"/>
                          </pic:cNvPicPr>
                        </pic:nvPicPr>
                        <pic:blipFill rotWithShape="1">
                          <a:blip r:embed="rId10">
                            <a:extLst>
                              <a:ext uri="{28A0092B-C50C-407E-A947-70E740481C1C}">
                                <a14:useLocalDpi xmlns:a14="http://schemas.microsoft.com/office/drawing/2010/main" val="0"/>
                              </a:ext>
                            </a:extLst>
                          </a:blip>
                          <a:srcRect l="51200" t="13107" r="25867"/>
                          <a:stretch/>
                        </pic:blipFill>
                        <pic:spPr bwMode="auto">
                          <a:xfrm>
                            <a:off x="0" y="0"/>
                            <a:ext cx="954152" cy="2024511"/>
                          </a:xfrm>
                          <a:prstGeom prst="rect">
                            <a:avLst/>
                          </a:prstGeom>
                          <a:noFill/>
                          <a:ln>
                            <a:noFill/>
                          </a:ln>
                          <a:extLst>
                            <a:ext uri="{53640926-AAD7-44D8-BBD7-CCE9431645EC}">
                              <a14:shadowObscured xmlns:a14="http://schemas.microsoft.com/office/drawing/2010/main"/>
                            </a:ext>
                          </a:extLst>
                        </pic:spPr>
                      </pic:pic>
                    </a:graphicData>
                  </a:graphic>
                </wp:inline>
              </w:drawing>
            </w:r>
          </w:p>
          <w:p w14:paraId="6D7A2305" w14:textId="77777777" w:rsidR="00476F5B" w:rsidRDefault="00476F5B" w:rsidP="0046387B"/>
          <w:p w14:paraId="1721D8B7" w14:textId="6A54480A" w:rsidR="00476F5B" w:rsidRDefault="00476F5B" w:rsidP="0046387B"/>
        </w:tc>
        <w:tc>
          <w:tcPr>
            <w:tcW w:w="1536" w:type="dxa"/>
            <w:vMerge w:val="restart"/>
          </w:tcPr>
          <w:p w14:paraId="11B48087" w14:textId="77777777" w:rsidR="00476F5B" w:rsidRDefault="00476F5B" w:rsidP="0046387B">
            <w:r>
              <w:t>Extension Level</w:t>
            </w:r>
          </w:p>
          <w:p w14:paraId="08839C61" w14:textId="54B387FE" w:rsidR="00476F5B" w:rsidRDefault="00476F5B" w:rsidP="0046387B">
            <w:r>
              <w:rPr>
                <w:noProof/>
              </w:rPr>
              <w:drawing>
                <wp:inline distT="0" distB="0" distL="0" distR="0" wp14:anchorId="06750A05" wp14:editId="530E2720">
                  <wp:extent cx="830580" cy="2392680"/>
                  <wp:effectExtent l="0" t="0" r="7620" b="7620"/>
                  <wp:docPr id="152670688" name="Picture 1" descr="Washington State Cheerleading Coa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State Cheerleading Coaches ..."/>
                          <pic:cNvPicPr>
                            <a:picLocks noChangeAspect="1" noChangeArrowheads="1"/>
                          </pic:cNvPicPr>
                        </pic:nvPicPr>
                        <pic:blipFill rotWithShape="1">
                          <a:blip r:embed="rId11">
                            <a:extLst>
                              <a:ext uri="{28A0092B-C50C-407E-A947-70E740481C1C}">
                                <a14:useLocalDpi xmlns:a14="http://schemas.microsoft.com/office/drawing/2010/main" val="0"/>
                              </a:ext>
                            </a:extLst>
                          </a:blip>
                          <a:srcRect l="29084" r="27490"/>
                          <a:stretch/>
                        </pic:blipFill>
                        <pic:spPr bwMode="auto">
                          <a:xfrm>
                            <a:off x="0" y="0"/>
                            <a:ext cx="830580" cy="23926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76" w:type="dxa"/>
          </w:tcPr>
          <w:p w14:paraId="3C12FC0C" w14:textId="5AA52BEF" w:rsidR="00476F5B" w:rsidRDefault="00476F5B" w:rsidP="0046387B">
            <w:r>
              <w:t>Single Leg Examples</w:t>
            </w:r>
          </w:p>
        </w:tc>
      </w:tr>
      <w:tr w:rsidR="00476F5B" w14:paraId="2CBFF9D7" w14:textId="77777777" w:rsidTr="00476F5B">
        <w:trPr>
          <w:trHeight w:val="3492"/>
          <w:jc w:val="center"/>
        </w:trPr>
        <w:tc>
          <w:tcPr>
            <w:tcW w:w="2292" w:type="dxa"/>
            <w:vMerge/>
          </w:tcPr>
          <w:p w14:paraId="4CFC1759" w14:textId="4A0D7AA2" w:rsidR="00476F5B" w:rsidRDefault="00476F5B" w:rsidP="0046387B"/>
        </w:tc>
        <w:tc>
          <w:tcPr>
            <w:tcW w:w="2736" w:type="dxa"/>
            <w:vMerge/>
          </w:tcPr>
          <w:p w14:paraId="5DF0A5CA" w14:textId="32F6B4AD" w:rsidR="00476F5B" w:rsidRDefault="00476F5B" w:rsidP="0046387B">
            <w:pPr>
              <w:rPr>
                <w:noProof/>
              </w:rPr>
            </w:pPr>
          </w:p>
        </w:tc>
        <w:tc>
          <w:tcPr>
            <w:tcW w:w="1926" w:type="dxa"/>
            <w:vMerge/>
          </w:tcPr>
          <w:p w14:paraId="7E18937C" w14:textId="1D303868" w:rsidR="00476F5B" w:rsidRDefault="00476F5B" w:rsidP="0046387B"/>
        </w:tc>
        <w:tc>
          <w:tcPr>
            <w:tcW w:w="1536" w:type="dxa"/>
            <w:vMerge/>
          </w:tcPr>
          <w:p w14:paraId="0FDEFA4E" w14:textId="4726B3EF" w:rsidR="00476F5B" w:rsidRDefault="00476F5B" w:rsidP="0046387B"/>
        </w:tc>
        <w:tc>
          <w:tcPr>
            <w:tcW w:w="3276" w:type="dxa"/>
            <w:vMerge w:val="restart"/>
          </w:tcPr>
          <w:p w14:paraId="7835385B" w14:textId="2D94CCDB" w:rsidR="00476F5B" w:rsidRDefault="00476F5B" w:rsidP="0046387B">
            <w:r>
              <w:rPr>
                <w:noProof/>
              </w:rPr>
              <w:drawing>
                <wp:inline distT="0" distB="0" distL="0" distR="0" wp14:anchorId="4083C97F" wp14:editId="76CB9C82">
                  <wp:extent cx="1938655" cy="4101950"/>
                  <wp:effectExtent l="0" t="0" r="4445" b="0"/>
                  <wp:docPr id="1375711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331"/>
                          <a:stretch/>
                        </pic:blipFill>
                        <pic:spPr bwMode="auto">
                          <a:xfrm>
                            <a:off x="0" y="0"/>
                            <a:ext cx="1956456" cy="41396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F5B" w14:paraId="08424E25" w14:textId="77777777" w:rsidTr="00476F5B">
        <w:trPr>
          <w:trHeight w:val="312"/>
          <w:jc w:val="center"/>
        </w:trPr>
        <w:tc>
          <w:tcPr>
            <w:tcW w:w="2292" w:type="dxa"/>
            <w:vMerge w:val="restart"/>
          </w:tcPr>
          <w:p w14:paraId="70CAE2F4" w14:textId="77777777" w:rsidR="00476F5B" w:rsidRDefault="00476F5B" w:rsidP="008E200B"/>
          <w:p w14:paraId="3E2A571B" w14:textId="0F8808EB" w:rsidR="00476F5B" w:rsidRDefault="00476F5B" w:rsidP="008E200B">
            <w:r>
              <w:t>Prep Level Hitch</w:t>
            </w:r>
          </w:p>
          <w:p w14:paraId="392620EA" w14:textId="77777777" w:rsidR="00476F5B" w:rsidRDefault="00476F5B" w:rsidP="008E200B">
            <w:pPr>
              <w:rPr>
                <w:noProof/>
              </w:rPr>
            </w:pPr>
            <w:r>
              <w:rPr>
                <w:noProof/>
              </w:rPr>
              <w:drawing>
                <wp:inline distT="0" distB="0" distL="0" distR="0" wp14:anchorId="288879AC" wp14:editId="17F3A4A6">
                  <wp:extent cx="1264920" cy="2330590"/>
                  <wp:effectExtent l="0" t="0" r="0" b="0"/>
                  <wp:docPr id="1893361383" name="Picture 1" descr="Stunting: Beginner | michiganchee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ting: Beginner | michigancheerl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8662" cy="2355910"/>
                          </a:xfrm>
                          <a:prstGeom prst="rect">
                            <a:avLst/>
                          </a:prstGeom>
                          <a:noFill/>
                          <a:ln>
                            <a:noFill/>
                          </a:ln>
                        </pic:spPr>
                      </pic:pic>
                    </a:graphicData>
                  </a:graphic>
                </wp:inline>
              </w:drawing>
            </w:r>
          </w:p>
        </w:tc>
        <w:tc>
          <w:tcPr>
            <w:tcW w:w="2736" w:type="dxa"/>
            <w:vMerge/>
          </w:tcPr>
          <w:p w14:paraId="06C9829C" w14:textId="77777777" w:rsidR="00476F5B" w:rsidRDefault="00476F5B" w:rsidP="0046387B">
            <w:pPr>
              <w:rPr>
                <w:noProof/>
              </w:rPr>
            </w:pPr>
          </w:p>
        </w:tc>
        <w:tc>
          <w:tcPr>
            <w:tcW w:w="1926" w:type="dxa"/>
            <w:vMerge/>
          </w:tcPr>
          <w:p w14:paraId="7BA446BA" w14:textId="77777777" w:rsidR="00476F5B" w:rsidRDefault="00476F5B" w:rsidP="0046387B">
            <w:pPr>
              <w:rPr>
                <w:noProof/>
              </w:rPr>
            </w:pPr>
          </w:p>
        </w:tc>
        <w:tc>
          <w:tcPr>
            <w:tcW w:w="1536" w:type="dxa"/>
            <w:vMerge/>
          </w:tcPr>
          <w:p w14:paraId="683A4647" w14:textId="77777777" w:rsidR="00476F5B" w:rsidRDefault="00476F5B" w:rsidP="0046387B">
            <w:pPr>
              <w:rPr>
                <w:noProof/>
              </w:rPr>
            </w:pPr>
          </w:p>
        </w:tc>
        <w:tc>
          <w:tcPr>
            <w:tcW w:w="3276" w:type="dxa"/>
            <w:vMerge/>
          </w:tcPr>
          <w:p w14:paraId="1EA7039D" w14:textId="77777777" w:rsidR="00476F5B" w:rsidRDefault="00476F5B" w:rsidP="0046387B">
            <w:pPr>
              <w:rPr>
                <w:noProof/>
              </w:rPr>
            </w:pPr>
          </w:p>
        </w:tc>
      </w:tr>
      <w:tr w:rsidR="00476F5B" w14:paraId="210ADE99" w14:textId="77777777" w:rsidTr="00476F5B">
        <w:trPr>
          <w:trHeight w:val="3936"/>
          <w:jc w:val="center"/>
        </w:trPr>
        <w:tc>
          <w:tcPr>
            <w:tcW w:w="2292" w:type="dxa"/>
            <w:vMerge/>
          </w:tcPr>
          <w:p w14:paraId="4D9FF309" w14:textId="77777777" w:rsidR="00476F5B" w:rsidRDefault="00476F5B" w:rsidP="008E200B"/>
        </w:tc>
        <w:tc>
          <w:tcPr>
            <w:tcW w:w="2736" w:type="dxa"/>
            <w:vMerge/>
          </w:tcPr>
          <w:p w14:paraId="0C3B861A" w14:textId="77777777" w:rsidR="00476F5B" w:rsidRDefault="00476F5B" w:rsidP="0046387B">
            <w:pPr>
              <w:rPr>
                <w:noProof/>
              </w:rPr>
            </w:pPr>
          </w:p>
        </w:tc>
        <w:tc>
          <w:tcPr>
            <w:tcW w:w="1926" w:type="dxa"/>
          </w:tcPr>
          <w:p w14:paraId="33F22A21" w14:textId="77777777" w:rsidR="00476F5B" w:rsidRDefault="00476F5B" w:rsidP="0046387B">
            <w:pPr>
              <w:rPr>
                <w:noProof/>
              </w:rPr>
            </w:pPr>
            <w:r>
              <w:rPr>
                <w:noProof/>
              </w:rPr>
              <w:t>Inversion Position</w:t>
            </w:r>
          </w:p>
          <w:p w14:paraId="62944126" w14:textId="39F3E241" w:rsidR="00476F5B" w:rsidRDefault="00476F5B" w:rsidP="0046387B">
            <w:pPr>
              <w:rPr>
                <w:noProof/>
              </w:rPr>
            </w:pPr>
            <w:r>
              <w:rPr>
                <w:noProof/>
              </w:rPr>
              <w:drawing>
                <wp:inline distT="0" distB="0" distL="0" distR="0" wp14:anchorId="0E43A926" wp14:editId="58416CB6">
                  <wp:extent cx="1082040" cy="2080260"/>
                  <wp:effectExtent l="0" t="0" r="3810" b="0"/>
                  <wp:docPr id="1737963741" name="Picture 2" descr="Cheerleading Stunt Tutorial -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erleading Stunt Tutorial - Shoulder ..."/>
                          <pic:cNvPicPr>
                            <a:picLocks noChangeAspect="1" noChangeArrowheads="1"/>
                          </pic:cNvPicPr>
                        </pic:nvPicPr>
                        <pic:blipFill rotWithShape="1">
                          <a:blip r:embed="rId14">
                            <a:extLst>
                              <a:ext uri="{28A0092B-C50C-407E-A947-70E740481C1C}">
                                <a14:useLocalDpi xmlns:a14="http://schemas.microsoft.com/office/drawing/2010/main" val="0"/>
                              </a:ext>
                            </a:extLst>
                          </a:blip>
                          <a:srcRect l="21428" t="27200" r="10952"/>
                          <a:stretch/>
                        </pic:blipFill>
                        <pic:spPr bwMode="auto">
                          <a:xfrm>
                            <a:off x="0" y="0"/>
                            <a:ext cx="1082040" cy="20802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vMerge/>
          </w:tcPr>
          <w:p w14:paraId="6C94475D" w14:textId="77777777" w:rsidR="00476F5B" w:rsidRDefault="00476F5B" w:rsidP="0046387B">
            <w:pPr>
              <w:rPr>
                <w:noProof/>
              </w:rPr>
            </w:pPr>
          </w:p>
        </w:tc>
        <w:tc>
          <w:tcPr>
            <w:tcW w:w="3276" w:type="dxa"/>
            <w:vMerge/>
          </w:tcPr>
          <w:p w14:paraId="0F829E98" w14:textId="77777777" w:rsidR="00476F5B" w:rsidRDefault="00476F5B" w:rsidP="0046387B">
            <w:pPr>
              <w:rPr>
                <w:noProof/>
              </w:rPr>
            </w:pPr>
          </w:p>
        </w:tc>
      </w:tr>
    </w:tbl>
    <w:p w14:paraId="09092792" w14:textId="77777777" w:rsidR="008C5A87" w:rsidRDefault="008C5A87" w:rsidP="0046387B"/>
    <w:p w14:paraId="7FEFF7EE" w14:textId="4E8B344B" w:rsidR="00170FD3" w:rsidRDefault="00170FD3">
      <w:r>
        <w:br w:type="page"/>
      </w:r>
    </w:p>
    <w:p w14:paraId="2E40BCE7" w14:textId="77777777" w:rsidR="00170FD3" w:rsidRDefault="00170FD3" w:rsidP="00170FD3">
      <w:pPr>
        <w:pStyle w:val="NormalWeb"/>
        <w:spacing w:before="75" w:beforeAutospacing="0" w:after="75" w:afterAutospacing="0" w:line="300" w:lineRule="atLeast"/>
        <w:ind w:right="75"/>
        <w:jc w:val="center"/>
        <w:divId w:val="1546454049"/>
        <w:rPr>
          <w:rStyle w:val="Strong"/>
          <w:rFonts w:ascii="Aptos" w:eastAsiaTheme="majorEastAsia" w:hAnsi="Aptos" w:cs="Segoe UI"/>
          <w:color w:val="000000"/>
          <w:sz w:val="40"/>
          <w:szCs w:val="36"/>
        </w:rPr>
      </w:pPr>
      <w:r w:rsidRPr="00EF5901">
        <w:rPr>
          <w:rStyle w:val="Strong"/>
          <w:rFonts w:ascii="Aptos" w:eastAsiaTheme="majorEastAsia" w:hAnsi="Aptos" w:cs="Segoe UI"/>
          <w:color w:val="000000"/>
          <w:sz w:val="40"/>
          <w:szCs w:val="36"/>
        </w:rPr>
        <w:lastRenderedPageBreak/>
        <w:t>Incident Report Form</w:t>
      </w:r>
    </w:p>
    <w:p w14:paraId="7017FA46" w14:textId="77777777" w:rsidR="00EF5901" w:rsidRPr="00EF5901" w:rsidRDefault="00EF5901" w:rsidP="00170FD3">
      <w:pPr>
        <w:pStyle w:val="NormalWeb"/>
        <w:spacing w:before="75" w:beforeAutospacing="0" w:after="75" w:afterAutospacing="0" w:line="300" w:lineRule="atLeast"/>
        <w:ind w:right="75"/>
        <w:jc w:val="center"/>
        <w:divId w:val="1546454049"/>
        <w:rPr>
          <w:rFonts w:ascii="Aptos" w:hAnsi="Aptos" w:cs="Segoe UI"/>
          <w:color w:val="000000"/>
          <w:sz w:val="40"/>
          <w:szCs w:val="36"/>
        </w:rPr>
      </w:pPr>
    </w:p>
    <w:p w14:paraId="080C18FD" w14:textId="1D8370BE" w:rsidR="00B83A53" w:rsidRPr="00B83A53" w:rsidRDefault="00434ACA" w:rsidP="00954991">
      <w:pPr>
        <w:pStyle w:val="NormalWeb"/>
        <w:spacing w:before="0" w:beforeAutospacing="0" w:after="75" w:afterAutospacing="0" w:line="300" w:lineRule="atLeast"/>
        <w:ind w:right="75"/>
        <w:divId w:val="724329400"/>
        <w:rPr>
          <w:rFonts w:ascii="Aptos" w:hAnsi="Aptos" w:cs="Segoe UI"/>
          <w:color w:val="000000"/>
          <w:sz w:val="22"/>
          <w:szCs w:val="21"/>
        </w:rPr>
      </w:pPr>
      <w:r>
        <w:rPr>
          <w:rStyle w:val="Strong"/>
          <w:rFonts w:ascii="Aptos" w:eastAsiaTheme="majorEastAsia" w:hAnsi="Aptos" w:cs="Segoe UI"/>
          <w:color w:val="000000"/>
          <w:sz w:val="22"/>
          <w:szCs w:val="21"/>
        </w:rPr>
        <w:t>D</w:t>
      </w:r>
      <w:r w:rsidR="00B83A53" w:rsidRPr="00B83A53">
        <w:rPr>
          <w:rStyle w:val="Strong"/>
          <w:rFonts w:ascii="Aptos" w:eastAsiaTheme="majorEastAsia" w:hAnsi="Aptos" w:cs="Segoe UI"/>
          <w:color w:val="000000"/>
          <w:sz w:val="22"/>
          <w:szCs w:val="21"/>
        </w:rPr>
        <w:t>ate of Incident:</w:t>
      </w:r>
      <w:r w:rsidR="00B83A53" w:rsidRPr="00B83A53">
        <w:rPr>
          <w:rFonts w:ascii="Aptos" w:hAnsi="Aptos" w:cs="Segoe UI"/>
          <w:color w:val="000000"/>
          <w:sz w:val="22"/>
          <w:szCs w:val="21"/>
        </w:rPr>
        <w:t xml:space="preserve"> _______________________</w:t>
      </w:r>
    </w:p>
    <w:p w14:paraId="53275AB4" w14:textId="77777777"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Time of Incident:</w:t>
      </w:r>
      <w:r w:rsidRPr="00B83A53">
        <w:rPr>
          <w:rFonts w:ascii="Aptos" w:hAnsi="Aptos" w:cs="Segoe UI"/>
          <w:color w:val="000000"/>
          <w:sz w:val="22"/>
          <w:szCs w:val="21"/>
        </w:rPr>
        <w:t xml:space="preserve"> _______________________</w:t>
      </w:r>
    </w:p>
    <w:p w14:paraId="27CF9F75" w14:textId="77777777"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Location of Incident:</w:t>
      </w:r>
      <w:r w:rsidRPr="00B83A53">
        <w:rPr>
          <w:rFonts w:ascii="Aptos" w:hAnsi="Aptos" w:cs="Segoe UI"/>
          <w:color w:val="000000"/>
          <w:sz w:val="22"/>
          <w:szCs w:val="21"/>
        </w:rPr>
        <w:t xml:space="preserve"> _______________________</w:t>
      </w:r>
    </w:p>
    <w:p w14:paraId="63250CD7" w14:textId="77777777"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Name of Injured Person:</w:t>
      </w:r>
      <w:r w:rsidRPr="00B83A53">
        <w:rPr>
          <w:rFonts w:ascii="Aptos" w:hAnsi="Aptos" w:cs="Segoe UI"/>
          <w:color w:val="000000"/>
          <w:sz w:val="22"/>
          <w:szCs w:val="21"/>
        </w:rPr>
        <w:t xml:space="preserve"> _______________________</w:t>
      </w:r>
    </w:p>
    <w:p w14:paraId="1F6A7CEF" w14:textId="77777777"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Contact Information:</w:t>
      </w:r>
      <w:r w:rsidRPr="00B83A53">
        <w:rPr>
          <w:rFonts w:ascii="Aptos" w:hAnsi="Aptos" w:cs="Segoe UI"/>
          <w:color w:val="000000"/>
          <w:sz w:val="22"/>
          <w:szCs w:val="21"/>
        </w:rPr>
        <w:t xml:space="preserve"> _______________________</w:t>
      </w:r>
    </w:p>
    <w:p w14:paraId="534794B8" w14:textId="62D75478"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 xml:space="preserve">Description of </w:t>
      </w:r>
      <w:r w:rsidR="00B866F0" w:rsidRPr="00B83A53">
        <w:rPr>
          <w:rStyle w:val="Strong"/>
          <w:rFonts w:ascii="Aptos" w:eastAsiaTheme="majorEastAsia" w:hAnsi="Aptos" w:cs="Segoe UI"/>
          <w:color w:val="000000"/>
          <w:sz w:val="22"/>
          <w:szCs w:val="21"/>
        </w:rPr>
        <w:t>the Incident</w:t>
      </w:r>
      <w:r w:rsidRPr="00B83A53">
        <w:rPr>
          <w:rStyle w:val="Strong"/>
          <w:rFonts w:ascii="Aptos" w:eastAsiaTheme="majorEastAsia" w:hAnsi="Aptos" w:cs="Segoe UI"/>
          <w:color w:val="000000"/>
          <w:sz w:val="22"/>
          <w:szCs w:val="21"/>
        </w:rPr>
        <w:t>:</w:t>
      </w:r>
    </w:p>
    <w:p w14:paraId="7C214403" w14:textId="2880F7CE" w:rsidR="00B83A53" w:rsidRDefault="00000000">
      <w:pPr>
        <w:spacing w:before="105" w:after="105" w:line="300" w:lineRule="atLeast"/>
        <w:divId w:val="724329400"/>
        <w:rPr>
          <w:rStyle w:val="main-info-start"/>
          <w:rFonts w:ascii="Aptos" w:eastAsia="Times New Roman" w:hAnsi="Aptos" w:cs="Segoe UI"/>
          <w:color w:val="000000"/>
          <w:szCs w:val="21"/>
        </w:rPr>
      </w:pPr>
      <w:r>
        <w:rPr>
          <w:rStyle w:val="main-info-start"/>
          <w:rFonts w:ascii="Aptos" w:eastAsia="Times New Roman" w:hAnsi="Aptos" w:cs="Segoe UI"/>
          <w:color w:val="000000"/>
          <w:szCs w:val="21"/>
        </w:rPr>
        <w:pict w14:anchorId="52CA15BE">
          <v:rect id="_x0000_i1025" style="width:463pt;height:1.6pt" o:hrpct="0" o:hrstd="t" o:hr="t" fillcolor="#a0a0a0" stroked="f"/>
        </w:pict>
      </w:r>
    </w:p>
    <w:p w14:paraId="5FC61EEF" w14:textId="12F0BFD0" w:rsidR="00434ACA" w:rsidRPr="00B83A53" w:rsidRDefault="00000000">
      <w:pPr>
        <w:spacing w:before="105" w:after="105" w:line="300" w:lineRule="atLeast"/>
        <w:divId w:val="724329400"/>
        <w:rPr>
          <w:rStyle w:val="main-info-start"/>
          <w:rFonts w:ascii="Aptos" w:eastAsia="Times New Roman" w:hAnsi="Aptos"/>
          <w:color w:val="000000"/>
        </w:rPr>
      </w:pPr>
      <w:r>
        <w:rPr>
          <w:rStyle w:val="main-info-start"/>
          <w:rFonts w:ascii="Aptos" w:eastAsia="Times New Roman" w:hAnsi="Aptos" w:cs="Segoe UI"/>
          <w:color w:val="000000"/>
          <w:szCs w:val="21"/>
        </w:rPr>
        <w:pict w14:anchorId="4E9DB334">
          <v:rect id="_x0000_i1026" style="width:463pt;height:1.6pt" o:hrpct="0" o:hrstd="t" o:hr="t" fillcolor="#a0a0a0" stroked="f"/>
        </w:pict>
      </w:r>
    </w:p>
    <w:p w14:paraId="5801BB55" w14:textId="3F8DA205" w:rsidR="00B83A53" w:rsidRPr="0006777D" w:rsidRDefault="00000000" w:rsidP="0006777D">
      <w:pPr>
        <w:spacing w:before="105" w:after="105" w:line="300" w:lineRule="atLeast"/>
        <w:divId w:val="724329400"/>
        <w:rPr>
          <w:rFonts w:ascii="Aptos" w:eastAsia="Times New Roman" w:hAnsi="Aptos" w:cs="Segoe UI"/>
          <w:color w:val="000000"/>
          <w:szCs w:val="21"/>
        </w:rPr>
      </w:pPr>
      <w:r>
        <w:rPr>
          <w:rStyle w:val="main-info-start"/>
          <w:rFonts w:ascii="Aptos" w:eastAsia="Times New Roman" w:hAnsi="Aptos" w:cs="Segoe UI"/>
          <w:color w:val="000000"/>
          <w:szCs w:val="21"/>
        </w:rPr>
        <w:pict w14:anchorId="5B9792A1">
          <v:rect id="_x0000_i1027" style="width:463pt;height:1.6pt" o:hrpct="0" o:hrstd="t" o:hr="t" fillcolor="#a0a0a0" stroked="f"/>
        </w:pict>
      </w:r>
      <w:r w:rsidR="0006777D">
        <w:rPr>
          <w:rStyle w:val="main-info-start"/>
          <w:rFonts w:ascii="Aptos" w:eastAsia="Times New Roman" w:hAnsi="Aptos" w:cs="Segoe UI"/>
          <w:color w:val="000000"/>
          <w:szCs w:val="21"/>
        </w:rPr>
        <w:t>T</w:t>
      </w:r>
      <w:r w:rsidR="00B83A53" w:rsidRPr="00B83A53">
        <w:rPr>
          <w:rStyle w:val="Strong"/>
          <w:rFonts w:ascii="Aptos" w:hAnsi="Aptos" w:cs="Segoe UI"/>
          <w:color w:val="000000"/>
          <w:szCs w:val="21"/>
        </w:rPr>
        <w:t>ype of Injury:</w:t>
      </w:r>
    </w:p>
    <w:p w14:paraId="24D7F8E1" w14:textId="44C68916" w:rsidR="00B83A53" w:rsidRPr="0006777D" w:rsidRDefault="00000000">
      <w:pPr>
        <w:spacing w:before="105" w:after="105" w:line="300" w:lineRule="atLeast"/>
        <w:divId w:val="724329400"/>
        <w:rPr>
          <w:rStyle w:val="main-info-start"/>
          <w:rFonts w:ascii="Aptos" w:eastAsia="Times New Roman" w:hAnsi="Aptos"/>
          <w:color w:val="000000"/>
        </w:rPr>
      </w:pPr>
      <w:r>
        <w:rPr>
          <w:rStyle w:val="main-info-start"/>
          <w:rFonts w:ascii="Aptos" w:eastAsia="Times New Roman" w:hAnsi="Aptos" w:cs="Segoe UI"/>
          <w:color w:val="000000"/>
          <w:szCs w:val="21"/>
        </w:rPr>
        <w:pict w14:anchorId="48500911">
          <v:rect id="_x0000_i1028" style="width:463pt;height:1.6pt" o:hrpct="0" o:hrstd="t" o:hr="t" fillcolor="#a0a0a0" stroked="f"/>
        </w:pict>
      </w:r>
    </w:p>
    <w:p w14:paraId="0C73A130" w14:textId="77777777" w:rsidR="00B83A53" w:rsidRPr="00B83A53" w:rsidRDefault="00B83A53">
      <w:pPr>
        <w:pStyle w:val="NormalWeb"/>
        <w:spacing w:before="75" w:beforeAutospacing="0" w:after="75" w:afterAutospacing="0" w:line="300" w:lineRule="atLeast"/>
        <w:ind w:right="75"/>
        <w:divId w:val="724329400"/>
        <w:rPr>
          <w:rFonts w:ascii="Aptos" w:eastAsiaTheme="minorEastAsia" w:hAnsi="Aptos"/>
          <w:color w:val="000000"/>
          <w:sz w:val="22"/>
        </w:rPr>
      </w:pPr>
      <w:r w:rsidRPr="00B83A53">
        <w:rPr>
          <w:rStyle w:val="Strong"/>
          <w:rFonts w:ascii="Aptos" w:eastAsiaTheme="majorEastAsia" w:hAnsi="Aptos" w:cs="Segoe UI"/>
          <w:color w:val="000000"/>
          <w:sz w:val="22"/>
          <w:szCs w:val="21"/>
        </w:rPr>
        <w:t>Immediate Actions Taken:</w:t>
      </w:r>
    </w:p>
    <w:p w14:paraId="4AFB72EC" w14:textId="0EA0F988" w:rsidR="00B83A53" w:rsidRPr="00B83A53" w:rsidRDefault="00000000">
      <w:pPr>
        <w:spacing w:before="105" w:after="105" w:line="300" w:lineRule="atLeast"/>
        <w:divId w:val="724329400"/>
        <w:rPr>
          <w:rStyle w:val="main-info-start"/>
          <w:rFonts w:ascii="Aptos" w:eastAsia="Times New Roman" w:hAnsi="Aptos"/>
          <w:color w:val="000000"/>
        </w:rPr>
      </w:pPr>
      <w:r>
        <w:rPr>
          <w:rStyle w:val="main-info-start"/>
          <w:rFonts w:ascii="Aptos" w:eastAsia="Times New Roman" w:hAnsi="Aptos" w:cs="Segoe UI"/>
          <w:color w:val="000000"/>
          <w:szCs w:val="21"/>
        </w:rPr>
        <w:pict w14:anchorId="222F60CA">
          <v:rect id="_x0000_i1029" style="width:463pt;height:1.6pt" o:hrpct="0" o:hrstd="t" o:hr="t" fillcolor="#a0a0a0" stroked="f"/>
        </w:pict>
      </w:r>
    </w:p>
    <w:p w14:paraId="348414C8" w14:textId="77777777" w:rsidR="00B83A53" w:rsidRPr="00B83A53" w:rsidRDefault="00B83A53">
      <w:pPr>
        <w:pStyle w:val="NormalWeb"/>
        <w:spacing w:before="75" w:beforeAutospacing="0" w:after="75" w:afterAutospacing="0" w:line="300" w:lineRule="atLeast"/>
        <w:ind w:right="75"/>
        <w:divId w:val="724329400"/>
        <w:rPr>
          <w:rFonts w:ascii="Aptos" w:eastAsiaTheme="minorEastAsia" w:hAnsi="Aptos"/>
          <w:color w:val="000000"/>
          <w:sz w:val="22"/>
        </w:rPr>
      </w:pPr>
      <w:r w:rsidRPr="00B83A53">
        <w:rPr>
          <w:rStyle w:val="Strong"/>
          <w:rFonts w:ascii="Aptos" w:eastAsiaTheme="majorEastAsia" w:hAnsi="Aptos" w:cs="Segoe UI"/>
          <w:color w:val="000000"/>
          <w:sz w:val="22"/>
          <w:szCs w:val="21"/>
        </w:rPr>
        <w:t>Medical Treatment Provided:</w:t>
      </w:r>
    </w:p>
    <w:p w14:paraId="4A1E1333" w14:textId="636118F1" w:rsidR="00B83A53" w:rsidRPr="00B83A53" w:rsidRDefault="00000000">
      <w:pPr>
        <w:spacing w:before="105" w:after="105" w:line="300" w:lineRule="atLeast"/>
        <w:divId w:val="724329400"/>
        <w:rPr>
          <w:rStyle w:val="main-info-start"/>
          <w:rFonts w:ascii="Aptos" w:eastAsia="Times New Roman" w:hAnsi="Aptos"/>
          <w:color w:val="000000"/>
        </w:rPr>
      </w:pPr>
      <w:r>
        <w:rPr>
          <w:rStyle w:val="main-info-start"/>
          <w:rFonts w:ascii="Aptos" w:eastAsia="Times New Roman" w:hAnsi="Aptos" w:cs="Segoe UI"/>
          <w:color w:val="000000"/>
          <w:szCs w:val="21"/>
        </w:rPr>
        <w:pict w14:anchorId="17383BF6">
          <v:rect id="_x0000_i1030" style="width:463pt;height:1.6pt" o:hrpct="0" o:hrstd="t" o:hr="t" fillcolor="#a0a0a0" stroked="f"/>
        </w:pict>
      </w:r>
    </w:p>
    <w:p w14:paraId="0DB6C667" w14:textId="77777777" w:rsidR="00B83A53" w:rsidRPr="00B83A53" w:rsidRDefault="00B83A53" w:rsidP="00954991">
      <w:pPr>
        <w:pStyle w:val="NormalWeb"/>
        <w:spacing w:before="75" w:beforeAutospacing="0" w:after="0" w:afterAutospacing="0" w:line="300" w:lineRule="atLeast"/>
        <w:ind w:right="75"/>
        <w:divId w:val="724329400"/>
        <w:rPr>
          <w:rFonts w:ascii="Aptos" w:eastAsiaTheme="minorEastAsia" w:hAnsi="Aptos"/>
          <w:color w:val="000000"/>
          <w:sz w:val="22"/>
        </w:rPr>
      </w:pPr>
      <w:r w:rsidRPr="00B83A53">
        <w:rPr>
          <w:rStyle w:val="Strong"/>
          <w:rFonts w:ascii="Aptos" w:eastAsiaTheme="majorEastAsia" w:hAnsi="Aptos" w:cs="Segoe UI"/>
          <w:color w:val="000000"/>
          <w:sz w:val="22"/>
          <w:szCs w:val="21"/>
        </w:rPr>
        <w:t>Witnesses (if any):</w:t>
      </w:r>
    </w:p>
    <w:p w14:paraId="37E61B3C" w14:textId="77777777" w:rsidR="00B83A53" w:rsidRPr="00B83A53" w:rsidRDefault="00B83A53" w:rsidP="00954991">
      <w:pPr>
        <w:numPr>
          <w:ilvl w:val="0"/>
          <w:numId w:val="13"/>
        </w:numPr>
        <w:spacing w:after="100" w:afterAutospacing="1" w:line="300" w:lineRule="atLeast"/>
        <w:divId w:val="724329400"/>
        <w:rPr>
          <w:rFonts w:ascii="Aptos" w:eastAsia="Times New Roman" w:hAnsi="Aptos" w:cs="Segoe UI"/>
          <w:color w:val="000000"/>
          <w:szCs w:val="21"/>
        </w:rPr>
      </w:pPr>
      <w:r w:rsidRPr="00B83A53">
        <w:rPr>
          <w:rFonts w:ascii="Aptos" w:eastAsia="Times New Roman" w:hAnsi="Aptos" w:cs="Segoe UI"/>
          <w:color w:val="000000"/>
          <w:szCs w:val="21"/>
        </w:rPr>
        <w:t>Name: _______________________ Contact Information: _______________________</w:t>
      </w:r>
    </w:p>
    <w:p w14:paraId="11AFA105" w14:textId="77777777" w:rsidR="00B83A53" w:rsidRPr="00B83A53" w:rsidRDefault="00B83A53" w:rsidP="00B83A53">
      <w:pPr>
        <w:numPr>
          <w:ilvl w:val="0"/>
          <w:numId w:val="13"/>
        </w:numPr>
        <w:spacing w:before="100" w:beforeAutospacing="1" w:after="100" w:afterAutospacing="1" w:line="300" w:lineRule="atLeast"/>
        <w:divId w:val="724329400"/>
        <w:rPr>
          <w:rFonts w:ascii="Aptos" w:eastAsia="Times New Roman" w:hAnsi="Aptos" w:cs="Segoe UI"/>
          <w:color w:val="000000"/>
          <w:szCs w:val="21"/>
        </w:rPr>
      </w:pPr>
      <w:r w:rsidRPr="00B83A53">
        <w:rPr>
          <w:rFonts w:ascii="Aptos" w:eastAsia="Times New Roman" w:hAnsi="Aptos" w:cs="Segoe UI"/>
          <w:color w:val="000000"/>
          <w:szCs w:val="21"/>
        </w:rPr>
        <w:t>Name: _______________________ Contact Information: _______________________</w:t>
      </w:r>
    </w:p>
    <w:p w14:paraId="19C0F697" w14:textId="77777777" w:rsidR="00B83A53" w:rsidRPr="00B83A53" w:rsidRDefault="00B83A53" w:rsidP="00954991">
      <w:pPr>
        <w:pStyle w:val="NormalWeb"/>
        <w:spacing w:before="75" w:beforeAutospacing="0" w:after="0" w:afterAutospacing="0" w:line="300" w:lineRule="atLeast"/>
        <w:ind w:right="75"/>
        <w:divId w:val="724329400"/>
        <w:rPr>
          <w:rFonts w:ascii="Aptos" w:eastAsiaTheme="minorEastAsia" w:hAnsi="Aptos" w:cs="Segoe UI"/>
          <w:color w:val="000000"/>
          <w:sz w:val="22"/>
          <w:szCs w:val="21"/>
        </w:rPr>
      </w:pPr>
      <w:r w:rsidRPr="00B83A53">
        <w:rPr>
          <w:rStyle w:val="Strong"/>
          <w:rFonts w:ascii="Aptos" w:eastAsiaTheme="majorEastAsia" w:hAnsi="Aptos" w:cs="Segoe UI"/>
          <w:color w:val="000000"/>
          <w:sz w:val="22"/>
          <w:szCs w:val="21"/>
        </w:rPr>
        <w:t>Reported By:</w:t>
      </w:r>
    </w:p>
    <w:p w14:paraId="1AC0B40F" w14:textId="77777777" w:rsidR="00B83A53" w:rsidRPr="00B83A53" w:rsidRDefault="00B83A53" w:rsidP="00954991">
      <w:pPr>
        <w:numPr>
          <w:ilvl w:val="0"/>
          <w:numId w:val="14"/>
        </w:numPr>
        <w:spacing w:after="100" w:afterAutospacing="1" w:line="300" w:lineRule="atLeast"/>
        <w:divId w:val="724329400"/>
        <w:rPr>
          <w:rFonts w:ascii="Aptos" w:eastAsia="Times New Roman" w:hAnsi="Aptos" w:cs="Segoe UI"/>
          <w:color w:val="000000"/>
          <w:szCs w:val="21"/>
        </w:rPr>
      </w:pPr>
      <w:r w:rsidRPr="00B83A53">
        <w:rPr>
          <w:rFonts w:ascii="Aptos" w:eastAsia="Times New Roman" w:hAnsi="Aptos" w:cs="Segoe UI"/>
          <w:color w:val="000000"/>
          <w:szCs w:val="21"/>
        </w:rPr>
        <w:t>Name: _______________________ Contact Information: _______________________</w:t>
      </w:r>
    </w:p>
    <w:p w14:paraId="6DC85593" w14:textId="77777777" w:rsidR="00B83A53" w:rsidRPr="00B83A53" w:rsidRDefault="00B83A53">
      <w:pPr>
        <w:pStyle w:val="NormalWeb"/>
        <w:spacing w:before="75" w:beforeAutospacing="0" w:after="75" w:afterAutospacing="0" w:line="300" w:lineRule="atLeast"/>
        <w:ind w:right="75"/>
        <w:divId w:val="724329400"/>
        <w:rPr>
          <w:rFonts w:ascii="Aptos" w:eastAsiaTheme="minorEastAsia" w:hAnsi="Aptos" w:cs="Segoe UI"/>
          <w:color w:val="000000"/>
          <w:sz w:val="22"/>
          <w:szCs w:val="21"/>
        </w:rPr>
      </w:pPr>
      <w:r w:rsidRPr="00B83A53">
        <w:rPr>
          <w:rStyle w:val="Strong"/>
          <w:rFonts w:ascii="Aptos" w:eastAsiaTheme="majorEastAsia" w:hAnsi="Aptos" w:cs="Segoe UI"/>
          <w:color w:val="000000"/>
          <w:sz w:val="22"/>
          <w:szCs w:val="21"/>
        </w:rPr>
        <w:t>Signature of Reporter:</w:t>
      </w:r>
      <w:r w:rsidRPr="00B83A53">
        <w:rPr>
          <w:rFonts w:ascii="Aptos" w:hAnsi="Aptos" w:cs="Segoe UI"/>
          <w:color w:val="000000"/>
          <w:sz w:val="22"/>
          <w:szCs w:val="21"/>
        </w:rPr>
        <w:t xml:space="preserve"> _______________________</w:t>
      </w:r>
    </w:p>
    <w:p w14:paraId="162CBC67" w14:textId="555747BB" w:rsidR="00954991" w:rsidRDefault="002B5A32">
      <w:pPr>
        <w:pStyle w:val="NormalWeb"/>
        <w:spacing w:before="75" w:beforeAutospacing="0" w:after="75" w:afterAutospacing="0" w:line="300" w:lineRule="atLeast"/>
        <w:ind w:right="75"/>
        <w:divId w:val="724329400"/>
        <w:rPr>
          <w:rStyle w:val="Strong"/>
          <w:rFonts w:ascii="Aptos" w:eastAsiaTheme="majorEastAsia" w:hAnsi="Aptos" w:cs="Segoe UI"/>
          <w:color w:val="000000"/>
          <w:sz w:val="22"/>
          <w:szCs w:val="21"/>
        </w:rPr>
      </w:pPr>
      <w:r>
        <w:rPr>
          <w:rStyle w:val="Strong"/>
          <w:rFonts w:ascii="Aptos" w:eastAsiaTheme="majorEastAsia" w:hAnsi="Aptos" w:cs="Segoe UI"/>
          <w:color w:val="000000"/>
          <w:sz w:val="22"/>
          <w:szCs w:val="21"/>
        </w:rPr>
        <w:t>----------------------------------------------------------------------------------------------------------------------------</w:t>
      </w:r>
    </w:p>
    <w:p w14:paraId="79684C9F" w14:textId="77777777" w:rsidR="002B5A32" w:rsidRDefault="002B5A32">
      <w:pPr>
        <w:pStyle w:val="NormalWeb"/>
        <w:spacing w:before="75" w:beforeAutospacing="0" w:after="75" w:afterAutospacing="0" w:line="300" w:lineRule="atLeast"/>
        <w:ind w:right="75"/>
        <w:divId w:val="724329400"/>
        <w:rPr>
          <w:rStyle w:val="Strong"/>
          <w:rFonts w:ascii="Aptos" w:eastAsiaTheme="majorEastAsia" w:hAnsi="Aptos" w:cs="Segoe UI"/>
          <w:color w:val="000000"/>
          <w:sz w:val="22"/>
          <w:szCs w:val="21"/>
        </w:rPr>
      </w:pPr>
    </w:p>
    <w:p w14:paraId="3987D619" w14:textId="5B5F7DC1"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Date:</w:t>
      </w:r>
      <w:r w:rsidRPr="00B83A53">
        <w:rPr>
          <w:rFonts w:ascii="Aptos" w:hAnsi="Aptos" w:cs="Segoe UI"/>
          <w:color w:val="000000"/>
          <w:sz w:val="22"/>
          <w:szCs w:val="21"/>
        </w:rPr>
        <w:t xml:space="preserve"> _______________________</w:t>
      </w:r>
    </w:p>
    <w:p w14:paraId="2B2D53ED" w14:textId="77777777" w:rsidR="00B83A53" w:rsidRPr="00B83A53" w:rsidRDefault="00B83A53">
      <w:pPr>
        <w:pStyle w:val="NormalWeb"/>
        <w:spacing w:before="75" w:beforeAutospacing="0" w:after="75" w:afterAutospacing="0" w:line="300" w:lineRule="atLeast"/>
        <w:ind w:right="75"/>
        <w:divId w:val="724329400"/>
        <w:rPr>
          <w:rFonts w:ascii="Aptos" w:hAnsi="Aptos" w:cs="Segoe UI"/>
          <w:color w:val="000000"/>
          <w:sz w:val="22"/>
          <w:szCs w:val="21"/>
        </w:rPr>
      </w:pPr>
      <w:r w:rsidRPr="00B83A53">
        <w:rPr>
          <w:rStyle w:val="Strong"/>
          <w:rFonts w:ascii="Aptos" w:eastAsiaTheme="majorEastAsia" w:hAnsi="Aptos" w:cs="Segoe UI"/>
          <w:color w:val="000000"/>
          <w:sz w:val="22"/>
          <w:szCs w:val="21"/>
        </w:rPr>
        <w:t>Follow-Up Actions Required:</w:t>
      </w:r>
    </w:p>
    <w:p w14:paraId="04F97295" w14:textId="780E29EC" w:rsidR="00B83A53" w:rsidRPr="00B83A53" w:rsidRDefault="00000000">
      <w:pPr>
        <w:spacing w:before="105" w:after="105" w:line="300" w:lineRule="atLeast"/>
        <w:divId w:val="724329400"/>
        <w:rPr>
          <w:rStyle w:val="main-info-start"/>
          <w:rFonts w:ascii="Aptos" w:eastAsia="Times New Roman" w:hAnsi="Aptos"/>
          <w:color w:val="000000"/>
        </w:rPr>
      </w:pPr>
      <w:r>
        <w:rPr>
          <w:rStyle w:val="main-info-start"/>
          <w:rFonts w:ascii="Aptos" w:eastAsia="Times New Roman" w:hAnsi="Aptos" w:cs="Segoe UI"/>
          <w:color w:val="000000"/>
          <w:szCs w:val="21"/>
        </w:rPr>
        <w:pict w14:anchorId="06A80D2D">
          <v:rect id="_x0000_i1031" style="width:463pt;height:1.6pt" o:hrpct="0" o:hrstd="t" o:hr="t" fillcolor="#a0a0a0" stroked="f"/>
        </w:pict>
      </w:r>
    </w:p>
    <w:p w14:paraId="4A8FC619" w14:textId="32FE285E" w:rsidR="00B83A53" w:rsidRPr="00B83A53" w:rsidRDefault="00B83A53" w:rsidP="002B5A32">
      <w:pPr>
        <w:spacing w:before="105" w:after="0" w:line="300" w:lineRule="atLeast"/>
        <w:divId w:val="724329400"/>
        <w:rPr>
          <w:rFonts w:ascii="Aptos" w:eastAsiaTheme="minorEastAsia" w:hAnsi="Aptos"/>
          <w:color w:val="000000"/>
        </w:rPr>
      </w:pPr>
      <w:r w:rsidRPr="00B83A53">
        <w:rPr>
          <w:rStyle w:val="Strong"/>
          <w:rFonts w:ascii="Aptos" w:hAnsi="Aptos" w:cs="Segoe UI"/>
          <w:color w:val="000000"/>
          <w:szCs w:val="21"/>
        </w:rPr>
        <w:t>Reviewed By:</w:t>
      </w:r>
    </w:p>
    <w:p w14:paraId="08AF929D" w14:textId="77777777" w:rsidR="00B83A53" w:rsidRPr="00B83A53" w:rsidRDefault="00B83A53" w:rsidP="002B5A32">
      <w:pPr>
        <w:numPr>
          <w:ilvl w:val="0"/>
          <w:numId w:val="15"/>
        </w:numPr>
        <w:spacing w:after="100" w:afterAutospacing="1" w:line="300" w:lineRule="atLeast"/>
        <w:divId w:val="724329400"/>
        <w:rPr>
          <w:rFonts w:ascii="Aptos" w:eastAsia="Times New Roman" w:hAnsi="Aptos" w:cs="Segoe UI"/>
          <w:color w:val="000000"/>
          <w:szCs w:val="21"/>
        </w:rPr>
      </w:pPr>
      <w:r w:rsidRPr="00B83A53">
        <w:rPr>
          <w:rFonts w:ascii="Aptos" w:eastAsia="Times New Roman" w:hAnsi="Aptos" w:cs="Segoe UI"/>
          <w:color w:val="000000"/>
          <w:szCs w:val="21"/>
        </w:rPr>
        <w:t>Name: _______________________ Contact Information: _______________________</w:t>
      </w:r>
    </w:p>
    <w:p w14:paraId="4D61F684" w14:textId="7D4AC5B8" w:rsidR="008E38C5" w:rsidRPr="00434ACA" w:rsidRDefault="00B83A53" w:rsidP="00434ACA">
      <w:pPr>
        <w:pStyle w:val="NormalWeb"/>
        <w:spacing w:before="75" w:beforeAutospacing="0" w:after="75" w:afterAutospacing="0" w:line="300" w:lineRule="atLeast"/>
        <w:ind w:right="75"/>
        <w:divId w:val="724329400"/>
        <w:rPr>
          <w:rFonts w:ascii="Aptos" w:eastAsiaTheme="minorEastAsia" w:hAnsi="Aptos" w:cs="Segoe UI"/>
          <w:color w:val="000000"/>
          <w:sz w:val="22"/>
          <w:szCs w:val="21"/>
        </w:rPr>
      </w:pPr>
      <w:r w:rsidRPr="00B83A53">
        <w:rPr>
          <w:rStyle w:val="Strong"/>
          <w:rFonts w:ascii="Aptos" w:eastAsiaTheme="majorEastAsia" w:hAnsi="Aptos" w:cs="Segoe UI"/>
          <w:color w:val="000000"/>
          <w:sz w:val="22"/>
          <w:szCs w:val="21"/>
        </w:rPr>
        <w:t>Signature of Reviewer:</w:t>
      </w:r>
      <w:r w:rsidRPr="00B83A53">
        <w:rPr>
          <w:rFonts w:ascii="Aptos" w:hAnsi="Aptos" w:cs="Segoe UI"/>
          <w:color w:val="000000"/>
          <w:sz w:val="22"/>
          <w:szCs w:val="21"/>
        </w:rPr>
        <w:t xml:space="preserve"> _______________________</w:t>
      </w:r>
    </w:p>
    <w:sectPr w:rsidR="008E38C5" w:rsidRPr="00434ACA" w:rsidSect="005B56B7">
      <w:head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1086" w14:textId="77777777" w:rsidR="006F082C" w:rsidRDefault="006F082C" w:rsidP="0046387B">
      <w:pPr>
        <w:spacing w:after="0" w:line="240" w:lineRule="auto"/>
      </w:pPr>
      <w:r>
        <w:separator/>
      </w:r>
    </w:p>
  </w:endnote>
  <w:endnote w:type="continuationSeparator" w:id="0">
    <w:p w14:paraId="06201AE4" w14:textId="77777777" w:rsidR="006F082C" w:rsidRDefault="006F082C" w:rsidP="0046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68DE" w14:textId="77777777" w:rsidR="006F082C" w:rsidRDefault="006F082C" w:rsidP="0046387B">
      <w:pPr>
        <w:spacing w:after="0" w:line="240" w:lineRule="auto"/>
      </w:pPr>
      <w:r>
        <w:separator/>
      </w:r>
    </w:p>
  </w:footnote>
  <w:footnote w:type="continuationSeparator" w:id="0">
    <w:p w14:paraId="6C73E625" w14:textId="77777777" w:rsidR="006F082C" w:rsidRDefault="006F082C" w:rsidP="0046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E7D5" w14:textId="2242CDC6" w:rsidR="0046387B" w:rsidRPr="0046387B" w:rsidRDefault="0046387B" w:rsidP="0046387B">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F8"/>
    <w:multiLevelType w:val="hybridMultilevel"/>
    <w:tmpl w:val="9CF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4064"/>
    <w:multiLevelType w:val="multilevel"/>
    <w:tmpl w:val="2200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D5845"/>
    <w:multiLevelType w:val="hybridMultilevel"/>
    <w:tmpl w:val="121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AB7"/>
    <w:multiLevelType w:val="multilevel"/>
    <w:tmpl w:val="7034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05C7D"/>
    <w:multiLevelType w:val="hybridMultilevel"/>
    <w:tmpl w:val="CFF8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92BD2"/>
    <w:multiLevelType w:val="hybridMultilevel"/>
    <w:tmpl w:val="88F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32F0D"/>
    <w:multiLevelType w:val="multilevel"/>
    <w:tmpl w:val="740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86A"/>
    <w:multiLevelType w:val="multilevel"/>
    <w:tmpl w:val="594E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8582F"/>
    <w:multiLevelType w:val="multilevel"/>
    <w:tmpl w:val="85D8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60309"/>
    <w:multiLevelType w:val="multilevel"/>
    <w:tmpl w:val="52DC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92849"/>
    <w:multiLevelType w:val="hybridMultilevel"/>
    <w:tmpl w:val="5202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E1800"/>
    <w:multiLevelType w:val="multilevel"/>
    <w:tmpl w:val="F45C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90E4E"/>
    <w:multiLevelType w:val="multilevel"/>
    <w:tmpl w:val="0A2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97A41"/>
    <w:multiLevelType w:val="hybridMultilevel"/>
    <w:tmpl w:val="AC5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85B18"/>
    <w:multiLevelType w:val="multilevel"/>
    <w:tmpl w:val="06B0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90894">
    <w:abstractNumId w:val="0"/>
  </w:num>
  <w:num w:numId="2" w16cid:durableId="685062068">
    <w:abstractNumId w:val="8"/>
  </w:num>
  <w:num w:numId="3" w16cid:durableId="430047373">
    <w:abstractNumId w:val="1"/>
  </w:num>
  <w:num w:numId="4" w16cid:durableId="1777410979">
    <w:abstractNumId w:val="11"/>
  </w:num>
  <w:num w:numId="5" w16cid:durableId="1044863359">
    <w:abstractNumId w:val="5"/>
  </w:num>
  <w:num w:numId="6" w16cid:durableId="1575778364">
    <w:abstractNumId w:val="13"/>
  </w:num>
  <w:num w:numId="7" w16cid:durableId="1985037220">
    <w:abstractNumId w:val="4"/>
  </w:num>
  <w:num w:numId="8" w16cid:durableId="928543343">
    <w:abstractNumId w:val="10"/>
  </w:num>
  <w:num w:numId="9" w16cid:durableId="95252544">
    <w:abstractNumId w:val="2"/>
  </w:num>
  <w:num w:numId="10" w16cid:durableId="366414038">
    <w:abstractNumId w:val="6"/>
  </w:num>
  <w:num w:numId="11" w16cid:durableId="1425223940">
    <w:abstractNumId w:val="12"/>
  </w:num>
  <w:num w:numId="12" w16cid:durableId="596325952">
    <w:abstractNumId w:val="14"/>
  </w:num>
  <w:num w:numId="13" w16cid:durableId="1538160040">
    <w:abstractNumId w:val="7"/>
  </w:num>
  <w:num w:numId="14" w16cid:durableId="245922474">
    <w:abstractNumId w:val="3"/>
  </w:num>
  <w:num w:numId="15" w16cid:durableId="1162967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7B"/>
    <w:rsid w:val="00031115"/>
    <w:rsid w:val="00047D29"/>
    <w:rsid w:val="00063CCE"/>
    <w:rsid w:val="0006777D"/>
    <w:rsid w:val="00074174"/>
    <w:rsid w:val="000A3312"/>
    <w:rsid w:val="000A7A1A"/>
    <w:rsid w:val="000A7EA9"/>
    <w:rsid w:val="000B4F77"/>
    <w:rsid w:val="000C7AEC"/>
    <w:rsid w:val="000D2613"/>
    <w:rsid w:val="000D5043"/>
    <w:rsid w:val="000E0B6E"/>
    <w:rsid w:val="000F19C4"/>
    <w:rsid w:val="000F27E9"/>
    <w:rsid w:val="000F6D3B"/>
    <w:rsid w:val="001161CF"/>
    <w:rsid w:val="00124440"/>
    <w:rsid w:val="00126698"/>
    <w:rsid w:val="00170FD3"/>
    <w:rsid w:val="00171B05"/>
    <w:rsid w:val="00171CF6"/>
    <w:rsid w:val="00173846"/>
    <w:rsid w:val="001A22EB"/>
    <w:rsid w:val="001A5A01"/>
    <w:rsid w:val="001B4FED"/>
    <w:rsid w:val="001D60F0"/>
    <w:rsid w:val="00254262"/>
    <w:rsid w:val="002547E2"/>
    <w:rsid w:val="002776AF"/>
    <w:rsid w:val="0029648C"/>
    <w:rsid w:val="002A0BE8"/>
    <w:rsid w:val="002A4079"/>
    <w:rsid w:val="002A7042"/>
    <w:rsid w:val="002B5A32"/>
    <w:rsid w:val="002C77BA"/>
    <w:rsid w:val="002D03F5"/>
    <w:rsid w:val="002F471A"/>
    <w:rsid w:val="00352AC1"/>
    <w:rsid w:val="00381C99"/>
    <w:rsid w:val="003A73E6"/>
    <w:rsid w:val="003D3644"/>
    <w:rsid w:val="00434ACA"/>
    <w:rsid w:val="0046387B"/>
    <w:rsid w:val="00476F5B"/>
    <w:rsid w:val="00494258"/>
    <w:rsid w:val="00496AA6"/>
    <w:rsid w:val="004A437A"/>
    <w:rsid w:val="005046F3"/>
    <w:rsid w:val="0052559F"/>
    <w:rsid w:val="005378F9"/>
    <w:rsid w:val="005B2995"/>
    <w:rsid w:val="005B56B7"/>
    <w:rsid w:val="005C27BD"/>
    <w:rsid w:val="005C4AB8"/>
    <w:rsid w:val="005E21D7"/>
    <w:rsid w:val="006049A0"/>
    <w:rsid w:val="00610DD3"/>
    <w:rsid w:val="006406CF"/>
    <w:rsid w:val="00645DBE"/>
    <w:rsid w:val="00654E01"/>
    <w:rsid w:val="00656A51"/>
    <w:rsid w:val="00680883"/>
    <w:rsid w:val="006A4D25"/>
    <w:rsid w:val="006B4D7D"/>
    <w:rsid w:val="006D2C11"/>
    <w:rsid w:val="006F082C"/>
    <w:rsid w:val="00700564"/>
    <w:rsid w:val="00734487"/>
    <w:rsid w:val="0073567E"/>
    <w:rsid w:val="00763856"/>
    <w:rsid w:val="00787069"/>
    <w:rsid w:val="00792E95"/>
    <w:rsid w:val="007B07C3"/>
    <w:rsid w:val="007C7754"/>
    <w:rsid w:val="007D379A"/>
    <w:rsid w:val="007D7ABA"/>
    <w:rsid w:val="00812F7A"/>
    <w:rsid w:val="00820872"/>
    <w:rsid w:val="00833442"/>
    <w:rsid w:val="00837062"/>
    <w:rsid w:val="00846EA4"/>
    <w:rsid w:val="00851E1B"/>
    <w:rsid w:val="00854CD3"/>
    <w:rsid w:val="00882FBB"/>
    <w:rsid w:val="00893D80"/>
    <w:rsid w:val="008B124A"/>
    <w:rsid w:val="008B6FAB"/>
    <w:rsid w:val="008C5A87"/>
    <w:rsid w:val="008E200B"/>
    <w:rsid w:val="008E2CD2"/>
    <w:rsid w:val="008E38C5"/>
    <w:rsid w:val="00913955"/>
    <w:rsid w:val="00922838"/>
    <w:rsid w:val="009308A2"/>
    <w:rsid w:val="009352F1"/>
    <w:rsid w:val="00954991"/>
    <w:rsid w:val="00956B44"/>
    <w:rsid w:val="00A3658D"/>
    <w:rsid w:val="00A51099"/>
    <w:rsid w:val="00AB2D2F"/>
    <w:rsid w:val="00AD1D26"/>
    <w:rsid w:val="00AE3313"/>
    <w:rsid w:val="00B71114"/>
    <w:rsid w:val="00B76B71"/>
    <w:rsid w:val="00B83A53"/>
    <w:rsid w:val="00B866F0"/>
    <w:rsid w:val="00BB2E50"/>
    <w:rsid w:val="00BD487C"/>
    <w:rsid w:val="00BE1137"/>
    <w:rsid w:val="00C14BFB"/>
    <w:rsid w:val="00C64ADB"/>
    <w:rsid w:val="00C81D40"/>
    <w:rsid w:val="00CB3A33"/>
    <w:rsid w:val="00CC5BEA"/>
    <w:rsid w:val="00D732C7"/>
    <w:rsid w:val="00D80508"/>
    <w:rsid w:val="00DA00E6"/>
    <w:rsid w:val="00DA049F"/>
    <w:rsid w:val="00DC0031"/>
    <w:rsid w:val="00DE7EA2"/>
    <w:rsid w:val="00E0529F"/>
    <w:rsid w:val="00E22F4B"/>
    <w:rsid w:val="00E23CC3"/>
    <w:rsid w:val="00E40430"/>
    <w:rsid w:val="00E60810"/>
    <w:rsid w:val="00EB4674"/>
    <w:rsid w:val="00EF5901"/>
    <w:rsid w:val="00EF7DE1"/>
    <w:rsid w:val="00F00F22"/>
    <w:rsid w:val="00F01DD9"/>
    <w:rsid w:val="00F02F6C"/>
    <w:rsid w:val="00F06ED6"/>
    <w:rsid w:val="00F07722"/>
    <w:rsid w:val="00F4302A"/>
    <w:rsid w:val="00F77BDA"/>
    <w:rsid w:val="00F816FF"/>
    <w:rsid w:val="00F95C05"/>
    <w:rsid w:val="00FB04CD"/>
    <w:rsid w:val="00FC35B3"/>
    <w:rsid w:val="00F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148FC"/>
  <w15:chartTrackingRefBased/>
  <w15:docId w15:val="{C1C31BEF-9593-417B-9564-91A1205A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3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3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87B"/>
    <w:rPr>
      <w:rFonts w:eastAsiaTheme="majorEastAsia" w:cstheme="majorBidi"/>
      <w:color w:val="272727" w:themeColor="text1" w:themeTint="D8"/>
    </w:rPr>
  </w:style>
  <w:style w:type="paragraph" w:styleId="Title">
    <w:name w:val="Title"/>
    <w:basedOn w:val="Normal"/>
    <w:next w:val="Normal"/>
    <w:link w:val="TitleChar"/>
    <w:uiPriority w:val="10"/>
    <w:qFormat/>
    <w:rsid w:val="00463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87B"/>
    <w:pPr>
      <w:spacing w:before="160"/>
      <w:jc w:val="center"/>
    </w:pPr>
    <w:rPr>
      <w:i/>
      <w:iCs/>
      <w:color w:val="404040" w:themeColor="text1" w:themeTint="BF"/>
    </w:rPr>
  </w:style>
  <w:style w:type="character" w:customStyle="1" w:styleId="QuoteChar">
    <w:name w:val="Quote Char"/>
    <w:basedOn w:val="DefaultParagraphFont"/>
    <w:link w:val="Quote"/>
    <w:uiPriority w:val="29"/>
    <w:rsid w:val="0046387B"/>
    <w:rPr>
      <w:i/>
      <w:iCs/>
      <w:color w:val="404040" w:themeColor="text1" w:themeTint="BF"/>
    </w:rPr>
  </w:style>
  <w:style w:type="paragraph" w:styleId="ListParagraph">
    <w:name w:val="List Paragraph"/>
    <w:basedOn w:val="Normal"/>
    <w:uiPriority w:val="34"/>
    <w:qFormat/>
    <w:rsid w:val="0046387B"/>
    <w:pPr>
      <w:ind w:left="720"/>
      <w:contextualSpacing/>
    </w:pPr>
  </w:style>
  <w:style w:type="character" w:styleId="IntenseEmphasis">
    <w:name w:val="Intense Emphasis"/>
    <w:basedOn w:val="DefaultParagraphFont"/>
    <w:uiPriority w:val="21"/>
    <w:qFormat/>
    <w:rsid w:val="0046387B"/>
    <w:rPr>
      <w:i/>
      <w:iCs/>
      <w:color w:val="0F4761" w:themeColor="accent1" w:themeShade="BF"/>
    </w:rPr>
  </w:style>
  <w:style w:type="paragraph" w:styleId="IntenseQuote">
    <w:name w:val="Intense Quote"/>
    <w:basedOn w:val="Normal"/>
    <w:next w:val="Normal"/>
    <w:link w:val="IntenseQuoteChar"/>
    <w:uiPriority w:val="30"/>
    <w:qFormat/>
    <w:rsid w:val="00463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87B"/>
    <w:rPr>
      <w:i/>
      <w:iCs/>
      <w:color w:val="0F4761" w:themeColor="accent1" w:themeShade="BF"/>
    </w:rPr>
  </w:style>
  <w:style w:type="character" w:styleId="IntenseReference">
    <w:name w:val="Intense Reference"/>
    <w:basedOn w:val="DefaultParagraphFont"/>
    <w:uiPriority w:val="32"/>
    <w:qFormat/>
    <w:rsid w:val="0046387B"/>
    <w:rPr>
      <w:b/>
      <w:bCs/>
      <w:smallCaps/>
      <w:color w:val="0F4761" w:themeColor="accent1" w:themeShade="BF"/>
      <w:spacing w:val="5"/>
    </w:rPr>
  </w:style>
  <w:style w:type="paragraph" w:styleId="Header">
    <w:name w:val="header"/>
    <w:basedOn w:val="Normal"/>
    <w:link w:val="HeaderChar"/>
    <w:uiPriority w:val="99"/>
    <w:unhideWhenUsed/>
    <w:rsid w:val="0046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7B"/>
  </w:style>
  <w:style w:type="paragraph" w:styleId="Footer">
    <w:name w:val="footer"/>
    <w:basedOn w:val="Normal"/>
    <w:link w:val="FooterChar"/>
    <w:uiPriority w:val="99"/>
    <w:unhideWhenUsed/>
    <w:rsid w:val="0046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7B"/>
  </w:style>
  <w:style w:type="table" w:styleId="TableGrid">
    <w:name w:val="Table Grid"/>
    <w:basedOn w:val="TableNormal"/>
    <w:uiPriority w:val="39"/>
    <w:rsid w:val="00463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1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4174"/>
    <w:rPr>
      <w:b/>
      <w:bCs/>
    </w:rPr>
  </w:style>
  <w:style w:type="character" w:customStyle="1" w:styleId="main-info-start">
    <w:name w:val="main-info-start"/>
    <w:basedOn w:val="DefaultParagraphFont"/>
    <w:rsid w:val="00170FD3"/>
  </w:style>
  <w:style w:type="paragraph" w:styleId="NoSpacing">
    <w:name w:val="No Spacing"/>
    <w:link w:val="NoSpacingChar"/>
    <w:uiPriority w:val="1"/>
    <w:qFormat/>
    <w:rsid w:val="005B56B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B56B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94545">
      <w:bodyDiv w:val="1"/>
      <w:marLeft w:val="0"/>
      <w:marRight w:val="0"/>
      <w:marTop w:val="0"/>
      <w:marBottom w:val="0"/>
      <w:divBdr>
        <w:top w:val="none" w:sz="0" w:space="0" w:color="auto"/>
        <w:left w:val="none" w:sz="0" w:space="0" w:color="auto"/>
        <w:bottom w:val="none" w:sz="0" w:space="0" w:color="auto"/>
        <w:right w:val="none" w:sz="0" w:space="0" w:color="auto"/>
      </w:divBdr>
    </w:div>
    <w:div w:id="1175416188">
      <w:bodyDiv w:val="1"/>
      <w:marLeft w:val="0"/>
      <w:marRight w:val="0"/>
      <w:marTop w:val="0"/>
      <w:marBottom w:val="0"/>
      <w:divBdr>
        <w:top w:val="none" w:sz="0" w:space="0" w:color="auto"/>
        <w:left w:val="none" w:sz="0" w:space="0" w:color="auto"/>
        <w:bottom w:val="none" w:sz="0" w:space="0" w:color="auto"/>
        <w:right w:val="none" w:sz="0" w:space="0" w:color="auto"/>
      </w:divBdr>
    </w:div>
    <w:div w:id="1546454049">
      <w:bodyDiv w:val="1"/>
      <w:marLeft w:val="0"/>
      <w:marRight w:val="0"/>
      <w:marTop w:val="0"/>
      <w:marBottom w:val="0"/>
      <w:divBdr>
        <w:top w:val="none" w:sz="0" w:space="0" w:color="auto"/>
        <w:left w:val="none" w:sz="0" w:space="0" w:color="auto"/>
        <w:bottom w:val="none" w:sz="0" w:space="0" w:color="auto"/>
        <w:right w:val="none" w:sz="0" w:space="0" w:color="auto"/>
      </w:divBdr>
      <w:divsChild>
        <w:div w:id="724329400">
          <w:marLeft w:val="0"/>
          <w:marRight w:val="0"/>
          <w:marTop w:val="0"/>
          <w:marBottom w:val="0"/>
          <w:divBdr>
            <w:top w:val="none" w:sz="0" w:space="0" w:color="auto"/>
            <w:left w:val="none" w:sz="0" w:space="0" w:color="auto"/>
            <w:bottom w:val="none" w:sz="0" w:space="0" w:color="auto"/>
            <w:right w:val="none" w:sz="0" w:space="0" w:color="auto"/>
          </w:divBdr>
        </w:div>
      </w:divsChild>
    </w:div>
    <w:div w:id="1708290438">
      <w:bodyDiv w:val="1"/>
      <w:marLeft w:val="0"/>
      <w:marRight w:val="0"/>
      <w:marTop w:val="0"/>
      <w:marBottom w:val="0"/>
      <w:divBdr>
        <w:top w:val="none" w:sz="0" w:space="0" w:color="auto"/>
        <w:left w:val="none" w:sz="0" w:space="0" w:color="auto"/>
        <w:bottom w:val="none" w:sz="0" w:space="0" w:color="auto"/>
        <w:right w:val="none" w:sz="0" w:space="0" w:color="auto"/>
      </w:divBdr>
    </w:div>
    <w:div w:id="20997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D818DF12F34823842F0E017CB4DBF6"/>
        <w:category>
          <w:name w:val="General"/>
          <w:gallery w:val="placeholder"/>
        </w:category>
        <w:types>
          <w:type w:val="bbPlcHdr"/>
        </w:types>
        <w:behaviors>
          <w:behavior w:val="content"/>
        </w:behaviors>
        <w:guid w:val="{20657AA7-8B31-4BB1-BB73-04BA4C938C55}"/>
      </w:docPartPr>
      <w:docPartBody>
        <w:p w:rsidR="00D1327D" w:rsidRDefault="004F24B2" w:rsidP="004F24B2">
          <w:pPr>
            <w:pStyle w:val="0CD818DF12F34823842F0E017CB4DBF6"/>
          </w:pPr>
          <w:r>
            <w:rPr>
              <w:color w:val="0F4761" w:themeColor="accent1" w:themeShade="BF"/>
            </w:rPr>
            <w:t>[Company name]</w:t>
          </w:r>
        </w:p>
      </w:docPartBody>
    </w:docPart>
    <w:docPart>
      <w:docPartPr>
        <w:name w:val="4C8B83D7B59942B4AB3BCAB1CDA19DD6"/>
        <w:category>
          <w:name w:val="General"/>
          <w:gallery w:val="placeholder"/>
        </w:category>
        <w:types>
          <w:type w:val="bbPlcHdr"/>
        </w:types>
        <w:behaviors>
          <w:behavior w:val="content"/>
        </w:behaviors>
        <w:guid w:val="{AF29BBC1-9DE0-4F5B-8C2B-A2CF0E58432F}"/>
      </w:docPartPr>
      <w:docPartBody>
        <w:p w:rsidR="00D1327D" w:rsidRDefault="004F24B2" w:rsidP="004F24B2">
          <w:pPr>
            <w:pStyle w:val="4C8B83D7B59942B4AB3BCAB1CDA19DD6"/>
          </w:pPr>
          <w:r>
            <w:rPr>
              <w:rFonts w:asciiTheme="majorHAnsi" w:eastAsiaTheme="majorEastAsia" w:hAnsiTheme="majorHAnsi" w:cstheme="majorBidi"/>
              <w:color w:val="156082" w:themeColor="accent1"/>
              <w:sz w:val="88"/>
              <w:szCs w:val="88"/>
            </w:rPr>
            <w:t>[Document title]</w:t>
          </w:r>
        </w:p>
      </w:docPartBody>
    </w:docPart>
    <w:docPart>
      <w:docPartPr>
        <w:name w:val="C2962E3DD0C0468B8AE92FFFE414EDC3"/>
        <w:category>
          <w:name w:val="General"/>
          <w:gallery w:val="placeholder"/>
        </w:category>
        <w:types>
          <w:type w:val="bbPlcHdr"/>
        </w:types>
        <w:behaviors>
          <w:behavior w:val="content"/>
        </w:behaviors>
        <w:guid w:val="{A994709B-6AA2-412F-8298-E0334BB2EFA7}"/>
      </w:docPartPr>
      <w:docPartBody>
        <w:p w:rsidR="00D1327D" w:rsidRDefault="004F24B2" w:rsidP="004F24B2">
          <w:pPr>
            <w:pStyle w:val="C2962E3DD0C0468B8AE92FFFE414EDC3"/>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B2"/>
    <w:rsid w:val="00054DFD"/>
    <w:rsid w:val="001A5A01"/>
    <w:rsid w:val="0024178E"/>
    <w:rsid w:val="003077A4"/>
    <w:rsid w:val="004F24B2"/>
    <w:rsid w:val="006A4D25"/>
    <w:rsid w:val="006B4D7D"/>
    <w:rsid w:val="00BD487C"/>
    <w:rsid w:val="00D1327D"/>
    <w:rsid w:val="00DA049F"/>
    <w:rsid w:val="00DC0031"/>
    <w:rsid w:val="00F765CB"/>
    <w:rsid w:val="00FC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818DF12F34823842F0E017CB4DBF6">
    <w:name w:val="0CD818DF12F34823842F0E017CB4DBF6"/>
    <w:rsid w:val="004F24B2"/>
  </w:style>
  <w:style w:type="paragraph" w:customStyle="1" w:styleId="4C8B83D7B59942B4AB3BCAB1CDA19DD6">
    <w:name w:val="4C8B83D7B59942B4AB3BCAB1CDA19DD6"/>
    <w:rsid w:val="004F24B2"/>
  </w:style>
  <w:style w:type="paragraph" w:customStyle="1" w:styleId="C2962E3DD0C0468B8AE92FFFE414EDC3">
    <w:name w:val="C2962E3DD0C0468B8AE92FFFE414EDC3"/>
    <w:rsid w:val="004F2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13354</TotalTime>
  <Pages>7</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Central York Jr Panther Cheerleading</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Regulations and Guidelines</dc:title>
  <dc:subject>Est. 7/8/2025</dc:subject>
  <dc:creator>Erica Grimm, Cheer Director</dc:creator>
  <cp:keywords/>
  <dc:description/>
  <cp:lastModifiedBy>Erica Grimm</cp:lastModifiedBy>
  <cp:revision>127</cp:revision>
  <cp:lastPrinted>2025-02-16T14:12:00Z</cp:lastPrinted>
  <dcterms:created xsi:type="dcterms:W3CDTF">2024-10-27T14:38:00Z</dcterms:created>
  <dcterms:modified xsi:type="dcterms:W3CDTF">2025-07-08T11:58:00Z</dcterms:modified>
</cp:coreProperties>
</file>